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29578" w14:textId="150E2B03" w:rsidR="00D104AF" w:rsidRDefault="00F65706" w:rsidP="00D104AF">
      <w:pPr>
        <w:pStyle w:val="Standard"/>
        <w:widowControl w:val="0"/>
        <w:spacing w:line="360" w:lineRule="auto"/>
        <w:ind w:right="-15"/>
        <w:jc w:val="center"/>
        <w:rPr>
          <w:rFonts w:ascii="Arial" w:eastAsia="Arial" w:hAnsi="Arial" w:cs="Arial"/>
          <w:b/>
          <w:sz w:val="20"/>
          <w:szCs w:val="20"/>
        </w:rPr>
      </w:pPr>
      <w:r w:rsidRPr="00035B84">
        <w:rPr>
          <w:rFonts w:asciiTheme="minorHAnsi" w:hAnsiTheme="minorHAnsi" w:cstheme="minorHAnsi"/>
          <w:noProof/>
          <w:sz w:val="22"/>
          <w:szCs w:val="22"/>
          <w:lang w:eastAsia="pt-BR" w:bidi="ar-SA"/>
        </w:rPr>
        <w:drawing>
          <wp:inline distT="0" distB="0" distL="0" distR="0" wp14:anchorId="5B94D8F8" wp14:editId="78549BD9">
            <wp:extent cx="914400" cy="962021"/>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rcRect/>
                    <a:stretch>
                      <a:fillRect/>
                    </a:stretch>
                  </pic:blipFill>
                  <pic:spPr>
                    <a:xfrm>
                      <a:off x="0" y="0"/>
                      <a:ext cx="914400" cy="962021"/>
                    </a:xfrm>
                    <a:prstGeom prst="rect">
                      <a:avLst/>
                    </a:prstGeom>
                    <a:solidFill>
                      <a:srgbClr val="FFFFFF"/>
                    </a:solidFill>
                    <a:ln>
                      <a:noFill/>
                      <a:prstDash/>
                    </a:ln>
                  </pic:spPr>
                </pic:pic>
              </a:graphicData>
            </a:graphic>
          </wp:inline>
        </w:drawing>
      </w:r>
    </w:p>
    <w:p w14:paraId="40310903"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PODER JUDICIÁRIO</w:t>
      </w:r>
    </w:p>
    <w:p w14:paraId="34338B69" w14:textId="77777777" w:rsidR="00F65706" w:rsidRPr="00F65706" w:rsidRDefault="00F65706" w:rsidP="00F65706">
      <w:pPr>
        <w:spacing w:line="276" w:lineRule="auto"/>
        <w:ind w:right="-57"/>
        <w:jc w:val="center"/>
        <w:rPr>
          <w:rFonts w:ascii="Arial" w:hAnsi="Arial" w:cs="Arial"/>
          <w:b/>
          <w:sz w:val="20"/>
          <w:szCs w:val="20"/>
        </w:rPr>
      </w:pPr>
      <w:r w:rsidRPr="00F65706">
        <w:rPr>
          <w:rFonts w:ascii="Arial" w:hAnsi="Arial" w:cs="Arial"/>
          <w:b/>
          <w:sz w:val="20"/>
          <w:szCs w:val="20"/>
        </w:rPr>
        <w:t>JUSTIÇA DO TRABALHO</w:t>
      </w:r>
    </w:p>
    <w:p w14:paraId="34313C5F" w14:textId="77777777" w:rsidR="00D104AF" w:rsidRDefault="00D104AF" w:rsidP="00D104AF">
      <w:pPr>
        <w:pStyle w:val="Standard"/>
        <w:widowControl w:val="0"/>
        <w:spacing w:line="360" w:lineRule="auto"/>
        <w:ind w:right="-15"/>
        <w:jc w:val="center"/>
        <w:rPr>
          <w:rFonts w:ascii="Arial" w:eastAsia="Arial" w:hAnsi="Arial" w:cs="Arial"/>
          <w:b/>
          <w:sz w:val="20"/>
          <w:szCs w:val="20"/>
        </w:rPr>
      </w:pPr>
      <w:r w:rsidRPr="00F65706">
        <w:rPr>
          <w:rFonts w:ascii="Arial" w:eastAsia="Arial" w:hAnsi="Arial" w:cs="Arial"/>
          <w:b/>
          <w:sz w:val="20"/>
          <w:szCs w:val="20"/>
        </w:rPr>
        <w:t>TRIBUNAL REGIONAL DO TRABALHO DA 7ª REGIÃO</w:t>
      </w:r>
    </w:p>
    <w:p w14:paraId="7918D8B8" w14:textId="77777777" w:rsidR="007D476F" w:rsidRDefault="007D476F" w:rsidP="00D104AF">
      <w:pPr>
        <w:pStyle w:val="Standard"/>
        <w:widowControl w:val="0"/>
        <w:spacing w:line="360" w:lineRule="auto"/>
        <w:ind w:right="-15"/>
        <w:jc w:val="center"/>
        <w:rPr>
          <w:rFonts w:ascii="Arial" w:eastAsia="Arial" w:hAnsi="Arial" w:cs="Arial"/>
          <w:b/>
          <w:sz w:val="20"/>
          <w:szCs w:val="20"/>
        </w:rPr>
      </w:pPr>
    </w:p>
    <w:p w14:paraId="5ADBD679" w14:textId="77777777" w:rsidR="00B571C9" w:rsidRPr="00F65706" w:rsidRDefault="00B571C9" w:rsidP="00D104AF">
      <w:pPr>
        <w:pStyle w:val="Standard"/>
        <w:widowControl w:val="0"/>
        <w:spacing w:line="360" w:lineRule="auto"/>
        <w:ind w:right="-15"/>
        <w:jc w:val="center"/>
        <w:rPr>
          <w:rFonts w:ascii="Arial" w:eastAsia="Arial" w:hAnsi="Arial" w:cs="Arial"/>
          <w:b/>
          <w:sz w:val="20"/>
          <w:szCs w:val="20"/>
        </w:rPr>
      </w:pPr>
    </w:p>
    <w:p w14:paraId="38781463" w14:textId="77777777" w:rsidR="00F65706" w:rsidRDefault="00F65706" w:rsidP="00D104AF">
      <w:pPr>
        <w:pStyle w:val="Standard"/>
        <w:widowControl w:val="0"/>
        <w:spacing w:line="360" w:lineRule="auto"/>
        <w:ind w:right="-15"/>
        <w:jc w:val="center"/>
      </w:pPr>
    </w:p>
    <w:p w14:paraId="11C78142" w14:textId="7E85011A" w:rsidR="00D104AF" w:rsidRDefault="00D104AF" w:rsidP="00D104AF">
      <w:pPr>
        <w:pStyle w:val="Standard"/>
        <w:widowControl w:val="0"/>
        <w:spacing w:line="360" w:lineRule="auto"/>
        <w:ind w:right="-30"/>
        <w:jc w:val="center"/>
        <w:rPr>
          <w:rFonts w:ascii="Arial" w:eastAsia="Arial" w:hAnsi="Arial" w:cs="Arial"/>
          <w:b/>
          <w:sz w:val="20"/>
          <w:szCs w:val="20"/>
        </w:rPr>
      </w:pPr>
      <w:r>
        <w:rPr>
          <w:rFonts w:ascii="Arial" w:eastAsia="Arial" w:hAnsi="Arial" w:cs="Arial"/>
          <w:b/>
          <w:sz w:val="20"/>
          <w:szCs w:val="20"/>
        </w:rPr>
        <w:t>ATA DE REGISTRO DE PREÇOS</w:t>
      </w:r>
      <w:r w:rsidR="00F65706">
        <w:rPr>
          <w:rFonts w:ascii="Arial" w:eastAsia="Arial" w:hAnsi="Arial" w:cs="Arial"/>
          <w:b/>
          <w:sz w:val="20"/>
          <w:szCs w:val="20"/>
        </w:rPr>
        <w:t xml:space="preserve"> </w:t>
      </w:r>
      <w:r>
        <w:rPr>
          <w:rFonts w:ascii="Arial" w:eastAsia="Arial" w:hAnsi="Arial" w:cs="Arial"/>
          <w:b/>
          <w:sz w:val="20"/>
          <w:szCs w:val="20"/>
        </w:rPr>
        <w:t xml:space="preserve">N.º </w:t>
      </w:r>
      <w:r w:rsidR="00F65706" w:rsidRPr="00F65706">
        <w:rPr>
          <w:rFonts w:ascii="Arial" w:eastAsia="Arial" w:hAnsi="Arial" w:cs="Arial"/>
          <w:b/>
          <w:sz w:val="20"/>
          <w:szCs w:val="20"/>
          <w:highlight w:val="yellow"/>
        </w:rPr>
        <w:t>____</w:t>
      </w:r>
      <w:r w:rsidR="00F65706">
        <w:rPr>
          <w:rFonts w:ascii="Arial" w:eastAsia="Arial" w:hAnsi="Arial" w:cs="Arial"/>
          <w:b/>
          <w:sz w:val="20"/>
          <w:szCs w:val="20"/>
        </w:rPr>
        <w:t>/2025</w:t>
      </w:r>
    </w:p>
    <w:p w14:paraId="493F1683" w14:textId="77777777" w:rsidR="007D476F" w:rsidRDefault="007D476F" w:rsidP="00D104AF">
      <w:pPr>
        <w:pStyle w:val="Standard"/>
        <w:widowControl w:val="0"/>
        <w:spacing w:line="360" w:lineRule="auto"/>
        <w:ind w:right="-30"/>
        <w:jc w:val="center"/>
      </w:pPr>
    </w:p>
    <w:p w14:paraId="3EBFB36D" w14:textId="77777777" w:rsidR="00B571C9" w:rsidRDefault="00B571C9" w:rsidP="00D104AF">
      <w:pPr>
        <w:pStyle w:val="Standard"/>
        <w:widowControl w:val="0"/>
        <w:spacing w:line="360" w:lineRule="auto"/>
        <w:ind w:right="-30"/>
        <w:jc w:val="center"/>
      </w:pPr>
    </w:p>
    <w:p w14:paraId="4C143282" w14:textId="717A89B3" w:rsidR="00D104AF" w:rsidRDefault="00D104AF" w:rsidP="00D104AF">
      <w:pPr>
        <w:pStyle w:val="Standard"/>
        <w:widowControl w:val="0"/>
        <w:tabs>
          <w:tab w:val="center" w:pos="4779"/>
          <w:tab w:val="right" w:pos="9198"/>
        </w:tabs>
        <w:spacing w:before="120" w:after="120" w:line="276" w:lineRule="auto"/>
        <w:ind w:right="-28" w:firstLine="1418"/>
        <w:jc w:val="both"/>
      </w:pPr>
      <w:r>
        <w:rPr>
          <w:rFonts w:ascii="Arial" w:eastAsia="Arial" w:hAnsi="Arial" w:cs="Arial"/>
          <w:sz w:val="20"/>
          <w:szCs w:val="20"/>
        </w:rPr>
        <w:t xml:space="preserve">O Tribunal Regional do Trabalho da 7ª Região, com sede na A. Santos Dumont, n° 3384, na cidade de Fortaleza, inscrito no CNPJ/MF sob o nº 03.235.270/0001-70 neste ato representado pela sua Diretora-Geral, </w:t>
      </w:r>
      <w:proofErr w:type="spellStart"/>
      <w:r>
        <w:rPr>
          <w:rFonts w:ascii="Arial" w:eastAsia="Arial" w:hAnsi="Arial" w:cs="Arial"/>
          <w:sz w:val="20"/>
          <w:szCs w:val="20"/>
        </w:rPr>
        <w:t>Srª</w:t>
      </w:r>
      <w:proofErr w:type="spellEnd"/>
      <w:r>
        <w:rPr>
          <w:rFonts w:ascii="Arial" w:eastAsia="Arial" w:hAnsi="Arial" w:cs="Arial"/>
          <w:sz w:val="20"/>
          <w:szCs w:val="20"/>
        </w:rPr>
        <w:t xml:space="preserve"> Neiara São Thiago Cysne Frota, nomeada pelo Ato da Presidência nº 72 de 07 de junho de 2018, publicado no Diário Eletrônico da Justiça do Trabalho de 08 de junho de 2018,  considerando o julgamento da licitação na modalidade de pregão, na forma eletrônica, para REGISTRO DE PREÇOS </w:t>
      </w:r>
      <w:r w:rsidRPr="00F65706">
        <w:rPr>
          <w:rFonts w:ascii="Arial" w:eastAsia="Arial" w:hAnsi="Arial" w:cs="Arial"/>
          <w:b/>
          <w:sz w:val="20"/>
          <w:szCs w:val="20"/>
        </w:rPr>
        <w:t xml:space="preserve">nº </w:t>
      </w:r>
      <w:r w:rsidR="00F65706" w:rsidRPr="00F65706">
        <w:rPr>
          <w:rFonts w:ascii="Arial" w:eastAsia="Arial" w:hAnsi="Arial" w:cs="Arial"/>
          <w:b/>
          <w:sz w:val="20"/>
          <w:szCs w:val="20"/>
        </w:rPr>
        <w:t>900</w:t>
      </w:r>
      <w:r w:rsidR="00B571C9">
        <w:rPr>
          <w:rFonts w:ascii="Arial" w:eastAsia="Arial" w:hAnsi="Arial" w:cs="Arial"/>
          <w:b/>
          <w:sz w:val="20"/>
          <w:szCs w:val="20"/>
        </w:rPr>
        <w:t>30</w:t>
      </w:r>
      <w:r w:rsidRPr="00F65706">
        <w:rPr>
          <w:rFonts w:ascii="Arial" w:eastAsia="Arial" w:hAnsi="Arial" w:cs="Arial"/>
          <w:b/>
          <w:sz w:val="20"/>
          <w:szCs w:val="20"/>
        </w:rPr>
        <w:t>/202</w:t>
      </w:r>
      <w:r w:rsidR="00F65706" w:rsidRP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processo administrativo</w:t>
      </w:r>
      <w:r>
        <w:rPr>
          <w:rFonts w:ascii="Arial" w:eastAsia="Arial" w:hAnsi="Arial" w:cs="Arial"/>
          <w:b/>
          <w:sz w:val="20"/>
          <w:szCs w:val="20"/>
        </w:rPr>
        <w:t xml:space="preserve"> n.º </w:t>
      </w:r>
      <w:r w:rsidR="00B571C9">
        <w:rPr>
          <w:rFonts w:ascii="Arial" w:eastAsia="Arial" w:hAnsi="Arial" w:cs="Arial"/>
          <w:b/>
          <w:sz w:val="20"/>
          <w:szCs w:val="20"/>
        </w:rPr>
        <w:t>3925</w:t>
      </w:r>
      <w:r>
        <w:rPr>
          <w:rFonts w:ascii="Arial" w:eastAsia="Arial" w:hAnsi="Arial" w:cs="Arial"/>
          <w:b/>
          <w:sz w:val="20"/>
          <w:szCs w:val="20"/>
        </w:rPr>
        <w:t>/202</w:t>
      </w:r>
      <w:r w:rsidR="00F65706">
        <w:rPr>
          <w:rFonts w:ascii="Arial" w:eastAsia="Arial" w:hAnsi="Arial" w:cs="Arial"/>
          <w:b/>
          <w:sz w:val="20"/>
          <w:szCs w:val="20"/>
        </w:rPr>
        <w:t>5,</w:t>
      </w:r>
      <w:r>
        <w:rPr>
          <w:rFonts w:ascii="Arial" w:eastAsia="Arial" w:hAnsi="Arial" w:cs="Arial"/>
          <w:sz w:val="20"/>
          <w:szCs w:val="20"/>
        </w:rPr>
        <w:t xml:space="preserve"> </w:t>
      </w:r>
      <w:r w:rsidRPr="00F65706">
        <w:rPr>
          <w:rFonts w:ascii="Arial" w:eastAsia="Arial" w:hAnsi="Arial" w:cs="Arial"/>
          <w:sz w:val="20"/>
          <w:szCs w:val="20"/>
        </w:rPr>
        <w:t>RESOLVE</w:t>
      </w:r>
      <w:r>
        <w:rPr>
          <w:rFonts w:ascii="Arial" w:eastAsia="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48761B32" w14:textId="77777777" w:rsidR="00D104AF" w:rsidRDefault="00D104AF">
      <w:pPr>
        <w:spacing w:line="360" w:lineRule="auto"/>
        <w:jc w:val="center"/>
        <w:rPr>
          <w:rFonts w:ascii="Arial" w:eastAsia="Arial" w:hAnsi="Arial" w:cs="Arial"/>
          <w:b/>
          <w:color w:val="000000"/>
          <w:sz w:val="20"/>
          <w:szCs w:val="20"/>
        </w:rPr>
      </w:pPr>
    </w:p>
    <w:p w14:paraId="144F693F" w14:textId="77777777" w:rsidR="007D476F" w:rsidRDefault="007D476F">
      <w:pPr>
        <w:spacing w:line="360" w:lineRule="auto"/>
        <w:jc w:val="center"/>
        <w:rPr>
          <w:rFonts w:ascii="Arial" w:eastAsia="Arial" w:hAnsi="Arial" w:cs="Arial"/>
          <w:b/>
          <w:color w:val="000000"/>
          <w:sz w:val="20"/>
          <w:szCs w:val="20"/>
        </w:rPr>
      </w:pPr>
    </w:p>
    <w:p w14:paraId="00000009"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DO OBJETO</w:t>
      </w:r>
    </w:p>
    <w:p w14:paraId="0000000A" w14:textId="7B394349" w:rsidR="009D4061" w:rsidRPr="00B571C9" w:rsidRDefault="00175E10" w:rsidP="00B571C9">
      <w:pPr>
        <w:numPr>
          <w:ilvl w:val="1"/>
          <w:numId w:val="1"/>
        </w:numPr>
        <w:pBdr>
          <w:top w:val="nil"/>
          <w:left w:val="nil"/>
          <w:bottom w:val="nil"/>
          <w:right w:val="nil"/>
          <w:between w:val="nil"/>
        </w:pBdr>
        <w:spacing w:before="120" w:after="120" w:line="276" w:lineRule="auto"/>
        <w:ind w:left="0" w:firstLine="0"/>
        <w:jc w:val="both"/>
        <w:rPr>
          <w:rFonts w:ascii="Arial" w:hAnsi="Arial" w:cs="Arial"/>
          <w:sz w:val="20"/>
          <w:szCs w:val="20"/>
        </w:rPr>
      </w:pPr>
      <w:r w:rsidRPr="00B571C9">
        <w:rPr>
          <w:rFonts w:ascii="Arial" w:eastAsia="Arial" w:hAnsi="Arial" w:cs="Arial"/>
          <w:sz w:val="20"/>
          <w:szCs w:val="20"/>
        </w:rPr>
        <w:t xml:space="preserve">A presente Ata tem por objeto o registro de preços para a eventual </w:t>
      </w:r>
      <w:r w:rsidR="00EF0A5B" w:rsidRPr="00B571C9">
        <w:rPr>
          <w:rFonts w:ascii="Arial" w:eastAsia="Arial" w:hAnsi="Arial" w:cs="Arial"/>
          <w:sz w:val="20"/>
          <w:szCs w:val="20"/>
        </w:rPr>
        <w:t>a</w:t>
      </w:r>
      <w:r w:rsidR="00EF0A5B" w:rsidRPr="00B571C9">
        <w:rPr>
          <w:rFonts w:ascii="Arial" w:eastAsia="Calibri" w:hAnsi="Arial" w:cs="Arial"/>
          <w:sz w:val="20"/>
          <w:szCs w:val="20"/>
        </w:rPr>
        <w:t xml:space="preserve">quisição </w:t>
      </w:r>
      <w:r w:rsidR="00B571C9" w:rsidRPr="00B571C9">
        <w:rPr>
          <w:rFonts w:ascii="Arial" w:hAnsi="Arial" w:cs="Arial"/>
          <w:sz w:val="20"/>
          <w:szCs w:val="20"/>
        </w:rPr>
        <w:t>de Suprimentos de impressão CARTUCHO DE TONER NOVO, NÃO remanufaturado, NÃO recondicionado e NÃO recarregado, COMPATÍVEL COM A IMPRESSORA DA MARCA HP COLOR LASERJET PRO M454DW, mediante Sistema de Registro de Preços - SRP</w:t>
      </w:r>
      <w:r w:rsidR="00B571C9" w:rsidRPr="00B571C9">
        <w:rPr>
          <w:rFonts w:ascii="Arial" w:eastAsia="Calibri" w:hAnsi="Arial" w:cs="Arial"/>
          <w:color w:val="000000"/>
          <w:sz w:val="20"/>
          <w:szCs w:val="20"/>
        </w:rPr>
        <w:t xml:space="preserve">, nos termos da Lei 14.133/2021, </w:t>
      </w:r>
      <w:r w:rsidR="00B571C9" w:rsidRPr="00B571C9">
        <w:rPr>
          <w:rFonts w:ascii="Arial" w:eastAsia="Calibri" w:hAnsi="Arial" w:cs="Arial"/>
          <w:sz w:val="20"/>
          <w:szCs w:val="20"/>
        </w:rPr>
        <w:t>conforme</w:t>
      </w:r>
      <w:r w:rsidR="00B571C9" w:rsidRPr="00B571C9">
        <w:rPr>
          <w:rFonts w:ascii="Arial" w:eastAsia="Calibri" w:hAnsi="Arial" w:cs="Arial"/>
          <w:color w:val="000000"/>
          <w:sz w:val="20"/>
          <w:szCs w:val="20"/>
        </w:rPr>
        <w:t xml:space="preserve"> </w:t>
      </w:r>
      <w:r w:rsidR="00B571C9" w:rsidRPr="00B571C9">
        <w:rPr>
          <w:rFonts w:ascii="Arial" w:eastAsia="Calibri" w:hAnsi="Arial" w:cs="Arial"/>
          <w:sz w:val="20"/>
          <w:szCs w:val="20"/>
        </w:rPr>
        <w:t>especificações, quantid</w:t>
      </w:r>
      <w:r w:rsidR="00B571C9" w:rsidRPr="00B571C9">
        <w:rPr>
          <w:rFonts w:ascii="Arial" w:eastAsia="Calibri" w:hAnsi="Arial" w:cs="Arial"/>
          <w:sz w:val="20"/>
          <w:szCs w:val="20"/>
        </w:rPr>
        <w:t xml:space="preserve">ades e condições estabelecidas </w:t>
      </w:r>
      <w:r w:rsidR="00EF0A5B" w:rsidRPr="00B571C9">
        <w:rPr>
          <w:rFonts w:ascii="Arial" w:hAnsi="Arial" w:cs="Arial"/>
          <w:sz w:val="20"/>
          <w:szCs w:val="20"/>
        </w:rPr>
        <w:t xml:space="preserve">no Termo de Referência, anexo I do edital de Licitação nº </w:t>
      </w:r>
      <w:r w:rsidR="00EF0A5B" w:rsidRPr="00B571C9">
        <w:rPr>
          <w:rFonts w:ascii="Arial" w:hAnsi="Arial" w:cs="Arial"/>
          <w:b/>
          <w:sz w:val="20"/>
          <w:szCs w:val="20"/>
          <w:u w:val="single"/>
        </w:rPr>
        <w:t>900</w:t>
      </w:r>
      <w:r w:rsidR="00B571C9" w:rsidRPr="00B571C9">
        <w:rPr>
          <w:rFonts w:ascii="Arial" w:hAnsi="Arial" w:cs="Arial"/>
          <w:b/>
          <w:sz w:val="20"/>
          <w:szCs w:val="20"/>
          <w:u w:val="single"/>
        </w:rPr>
        <w:t>30</w:t>
      </w:r>
      <w:r w:rsidR="00EF0A5B" w:rsidRPr="00B571C9">
        <w:rPr>
          <w:rFonts w:ascii="Arial" w:hAnsi="Arial" w:cs="Arial"/>
          <w:b/>
          <w:sz w:val="20"/>
          <w:szCs w:val="20"/>
          <w:u w:val="single"/>
        </w:rPr>
        <w:t>/2025</w:t>
      </w:r>
      <w:r w:rsidR="00EF0A5B" w:rsidRPr="00B571C9">
        <w:rPr>
          <w:rFonts w:ascii="Arial" w:hAnsi="Arial" w:cs="Arial"/>
          <w:sz w:val="20"/>
          <w:szCs w:val="20"/>
        </w:rPr>
        <w:t>, que é parte integrante desta Ata, assim como as propostas cujos preços tenham sido registrados, independentemente de transcrição</w:t>
      </w:r>
    </w:p>
    <w:p w14:paraId="4DAC1404" w14:textId="77777777" w:rsidR="00EF0A5B" w:rsidRDefault="00EF0A5B" w:rsidP="00EF0A5B">
      <w:pPr>
        <w:rPr>
          <w:lang w:eastAsia="en-US"/>
        </w:rPr>
      </w:pPr>
    </w:p>
    <w:p w14:paraId="5B5343C6" w14:textId="77777777" w:rsidR="00B571C9" w:rsidRDefault="00B571C9" w:rsidP="00EF0A5B">
      <w:pPr>
        <w:rPr>
          <w:lang w:eastAsia="en-US"/>
        </w:rPr>
      </w:pPr>
    </w:p>
    <w:p w14:paraId="245BE157" w14:textId="77777777" w:rsidR="00B571C9" w:rsidRDefault="00B571C9" w:rsidP="00EF0A5B">
      <w:pPr>
        <w:rPr>
          <w:lang w:eastAsia="en-US"/>
        </w:rPr>
      </w:pPr>
    </w:p>
    <w:p w14:paraId="73E09B59" w14:textId="77777777" w:rsidR="00B571C9" w:rsidRDefault="00B571C9" w:rsidP="00EF0A5B">
      <w:pPr>
        <w:rPr>
          <w:lang w:eastAsia="en-US"/>
        </w:rPr>
      </w:pPr>
    </w:p>
    <w:p w14:paraId="0AB48FE2" w14:textId="77777777" w:rsidR="00B571C9" w:rsidRDefault="00B571C9" w:rsidP="00EF0A5B">
      <w:pPr>
        <w:rPr>
          <w:lang w:eastAsia="en-US"/>
        </w:rPr>
      </w:pPr>
    </w:p>
    <w:p w14:paraId="4C008FF7" w14:textId="77777777" w:rsidR="00B571C9" w:rsidRDefault="00B571C9" w:rsidP="00EF0A5B">
      <w:pPr>
        <w:rPr>
          <w:lang w:eastAsia="en-US"/>
        </w:rPr>
      </w:pPr>
    </w:p>
    <w:p w14:paraId="4C9FDFC8" w14:textId="77777777" w:rsidR="00B571C9" w:rsidRPr="00EF0A5B" w:rsidRDefault="00B571C9" w:rsidP="00EF0A5B">
      <w:pPr>
        <w:rPr>
          <w:lang w:eastAsia="en-US"/>
        </w:rPr>
      </w:pPr>
    </w:p>
    <w:p w14:paraId="0000000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lastRenderedPageBreak/>
        <w:t>DOS PREÇOS, ESPECIFICAÇÕES E QUANTITATIVOS</w:t>
      </w:r>
      <w:bookmarkStart w:id="0" w:name="_GoBack"/>
      <w:bookmarkEnd w:id="0"/>
    </w:p>
    <w:p w14:paraId="0000000C" w14:textId="05F1F861" w:rsidR="009D4061" w:rsidRPr="002D4EC0" w:rsidRDefault="00684FC5">
      <w:pPr>
        <w:numPr>
          <w:ilvl w:val="1"/>
          <w:numId w:val="1"/>
        </w:numPr>
        <w:pBdr>
          <w:top w:val="nil"/>
          <w:left w:val="nil"/>
          <w:bottom w:val="nil"/>
          <w:right w:val="nil"/>
          <w:between w:val="nil"/>
        </w:pBdr>
        <w:spacing w:before="120" w:after="120" w:line="276" w:lineRule="auto"/>
        <w:ind w:left="0" w:firstLine="0"/>
        <w:jc w:val="both"/>
      </w:pPr>
      <w:sdt>
        <w:sdtPr>
          <w:tag w:val="goog_rdk_0"/>
          <w:id w:val="61156812"/>
          <w:showingPlcHdr/>
        </w:sdtPr>
        <w:sdtEndPr/>
        <w:sdtContent>
          <w:r w:rsidR="0015090B">
            <w:t xml:space="preserve">     </w:t>
          </w:r>
        </w:sdtContent>
      </w:sdt>
      <w:r w:rsidR="00175E10">
        <w:rPr>
          <w:rFonts w:ascii="Arial" w:eastAsia="Arial" w:hAnsi="Arial" w:cs="Arial"/>
          <w:color w:val="000000"/>
          <w:sz w:val="20"/>
          <w:szCs w:val="20"/>
        </w:rPr>
        <w:t xml:space="preserve">O preço registrado, as especificações do objeto, </w:t>
      </w:r>
      <w:sdt>
        <w:sdtPr>
          <w:tag w:val="goog_rdk_1"/>
          <w:id w:val="-1006435852"/>
        </w:sdtPr>
        <w:sdtEndPr/>
        <w:sdtContent/>
      </w:sdt>
      <w:r w:rsidR="00175E10">
        <w:rPr>
          <w:rFonts w:ascii="Arial" w:eastAsia="Arial" w:hAnsi="Arial" w:cs="Arial"/>
          <w:color w:val="000000"/>
          <w:sz w:val="20"/>
          <w:szCs w:val="20"/>
        </w:rPr>
        <w:t xml:space="preserve">as quantidades mínimas e máximas de cada item, </w:t>
      </w:r>
      <w:r w:rsidR="00173A6C">
        <w:rPr>
          <w:rFonts w:ascii="Arial" w:eastAsia="Arial" w:hAnsi="Arial" w:cs="Arial"/>
          <w:color w:val="000000"/>
          <w:sz w:val="20"/>
          <w:szCs w:val="20"/>
        </w:rPr>
        <w:t>fornecedor (</w:t>
      </w:r>
      <w:r w:rsidR="00175E10">
        <w:rPr>
          <w:rFonts w:ascii="Arial" w:eastAsia="Arial" w:hAnsi="Arial" w:cs="Arial"/>
          <w:color w:val="000000"/>
          <w:sz w:val="20"/>
          <w:szCs w:val="20"/>
        </w:rPr>
        <w:t xml:space="preserve">es) e as demais condições ofertadas </w:t>
      </w:r>
      <w:r w:rsidR="00173A6C">
        <w:rPr>
          <w:rFonts w:ascii="Arial" w:eastAsia="Arial" w:hAnsi="Arial" w:cs="Arial"/>
          <w:color w:val="000000"/>
          <w:sz w:val="20"/>
          <w:szCs w:val="20"/>
        </w:rPr>
        <w:t>na (</w:t>
      </w:r>
      <w:r w:rsidR="00175E10">
        <w:rPr>
          <w:rFonts w:ascii="Arial" w:eastAsia="Arial" w:hAnsi="Arial" w:cs="Arial"/>
          <w:color w:val="000000"/>
          <w:sz w:val="20"/>
          <w:szCs w:val="20"/>
        </w:rPr>
        <w:t xml:space="preserve">s) </w:t>
      </w:r>
      <w:r w:rsidR="00173A6C">
        <w:rPr>
          <w:rFonts w:ascii="Arial" w:eastAsia="Arial" w:hAnsi="Arial" w:cs="Arial"/>
          <w:color w:val="000000"/>
          <w:sz w:val="20"/>
          <w:szCs w:val="20"/>
        </w:rPr>
        <w:t>proposta (</w:t>
      </w:r>
      <w:r w:rsidR="00175E10">
        <w:rPr>
          <w:rFonts w:ascii="Arial" w:eastAsia="Arial" w:hAnsi="Arial" w:cs="Arial"/>
          <w:color w:val="000000"/>
          <w:sz w:val="20"/>
          <w:szCs w:val="20"/>
        </w:rPr>
        <w:t xml:space="preserve">s) são as que seguem: </w:t>
      </w:r>
    </w:p>
    <w:p w14:paraId="108B3461" w14:textId="77777777" w:rsidR="00C95F4D" w:rsidRDefault="00C95F4D" w:rsidP="00C95F4D">
      <w:pPr>
        <w:widowControl w:val="0"/>
        <w:spacing w:line="360" w:lineRule="auto"/>
        <w:ind w:right="-30"/>
        <w:jc w:val="center"/>
        <w:rPr>
          <w:rFonts w:ascii="Arial" w:eastAsia="Arial" w:hAnsi="Arial" w:cs="Arial"/>
          <w:sz w:val="20"/>
          <w:szCs w:val="20"/>
        </w:rPr>
      </w:pPr>
    </w:p>
    <w:p w14:paraId="7F26DA22" w14:textId="77777777" w:rsidR="00C95F4D" w:rsidRDefault="00C95F4D" w:rsidP="00C95F4D">
      <w:pPr>
        <w:widowControl w:val="0"/>
        <w:spacing w:line="360" w:lineRule="auto"/>
        <w:ind w:right="-30"/>
        <w:jc w:val="center"/>
        <w:rPr>
          <w:rFonts w:ascii="Arial" w:eastAsia="Arial" w:hAnsi="Arial" w:cs="Arial"/>
          <w:i/>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9498" w:type="dxa"/>
        <w:jc w:val="center"/>
        <w:tblLayout w:type="fixed"/>
        <w:tblCellMar>
          <w:left w:w="70" w:type="dxa"/>
          <w:right w:w="70" w:type="dxa"/>
        </w:tblCellMar>
        <w:tblLook w:val="04A0" w:firstRow="1" w:lastRow="0" w:firstColumn="1" w:lastColumn="0" w:noHBand="0" w:noVBand="1"/>
      </w:tblPr>
      <w:tblGrid>
        <w:gridCol w:w="562"/>
        <w:gridCol w:w="4678"/>
        <w:gridCol w:w="567"/>
        <w:gridCol w:w="567"/>
        <w:gridCol w:w="709"/>
        <w:gridCol w:w="992"/>
        <w:gridCol w:w="709"/>
        <w:gridCol w:w="714"/>
      </w:tblGrid>
      <w:tr w:rsidR="00013369" w:rsidRPr="009214EB" w14:paraId="5806506A" w14:textId="77777777" w:rsidTr="00013369">
        <w:trPr>
          <w:trHeight w:val="450"/>
          <w:jc w:val="center"/>
        </w:trPr>
        <w:tc>
          <w:tcPr>
            <w:tcW w:w="9498" w:type="dxa"/>
            <w:gridSpan w:val="8"/>
            <w:tcBorders>
              <w:top w:val="single" w:sz="4" w:space="0" w:color="000000"/>
              <w:left w:val="single" w:sz="4" w:space="0" w:color="000000"/>
              <w:bottom w:val="single" w:sz="4" w:space="0" w:color="000000"/>
              <w:right w:val="single" w:sz="4" w:space="0" w:color="000000"/>
            </w:tcBorders>
            <w:shd w:val="clear" w:color="D9EAD3" w:fill="D9EAD3"/>
            <w:noWrap/>
            <w:vAlign w:val="center"/>
            <w:hideMark/>
          </w:tcPr>
          <w:p w14:paraId="661F40D0" w14:textId="77777777" w:rsidR="00013369" w:rsidRPr="009214EB" w:rsidRDefault="00013369" w:rsidP="00013369">
            <w:pPr>
              <w:jc w:val="center"/>
              <w:rPr>
                <w:rFonts w:asciiTheme="minorHAnsi" w:eastAsia="Times New Roman" w:hAnsiTheme="minorHAnsi" w:cstheme="minorHAnsi"/>
                <w:b/>
                <w:bCs/>
                <w:color w:val="000000"/>
                <w:sz w:val="16"/>
                <w:szCs w:val="16"/>
              </w:rPr>
            </w:pPr>
            <w:r w:rsidRPr="009214EB">
              <w:rPr>
                <w:rFonts w:asciiTheme="minorHAnsi" w:eastAsia="Times New Roman" w:hAnsiTheme="minorHAnsi" w:cstheme="minorHAnsi"/>
                <w:b/>
                <w:bCs/>
                <w:color w:val="000000"/>
                <w:sz w:val="16"/>
                <w:szCs w:val="16"/>
              </w:rPr>
              <w:t>GRUPO 1</w:t>
            </w:r>
          </w:p>
        </w:tc>
      </w:tr>
      <w:tr w:rsidR="00013369" w:rsidRPr="009214EB" w14:paraId="7146C9DA" w14:textId="77777777" w:rsidTr="009214EB">
        <w:trPr>
          <w:trHeight w:val="270"/>
          <w:jc w:val="center"/>
        </w:trPr>
        <w:tc>
          <w:tcPr>
            <w:tcW w:w="562" w:type="dxa"/>
            <w:tcBorders>
              <w:top w:val="nil"/>
              <w:left w:val="single" w:sz="4" w:space="0" w:color="000000"/>
              <w:bottom w:val="single" w:sz="4" w:space="0" w:color="000000"/>
              <w:right w:val="single" w:sz="4" w:space="0" w:color="000000"/>
            </w:tcBorders>
            <w:shd w:val="clear" w:color="auto" w:fill="auto"/>
            <w:noWrap/>
            <w:vAlign w:val="center"/>
            <w:hideMark/>
          </w:tcPr>
          <w:p w14:paraId="0547DF15" w14:textId="77777777"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ITEM</w:t>
            </w:r>
          </w:p>
        </w:tc>
        <w:tc>
          <w:tcPr>
            <w:tcW w:w="4678" w:type="dxa"/>
            <w:tcBorders>
              <w:top w:val="nil"/>
              <w:left w:val="nil"/>
              <w:bottom w:val="single" w:sz="4" w:space="0" w:color="000000"/>
              <w:right w:val="single" w:sz="4" w:space="0" w:color="000000"/>
            </w:tcBorders>
            <w:shd w:val="clear" w:color="auto" w:fill="auto"/>
            <w:vAlign w:val="center"/>
            <w:hideMark/>
          </w:tcPr>
          <w:p w14:paraId="3145E3AC" w14:textId="77777777"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613C1C6B" w14:textId="1BDC10F2"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UND</w:t>
            </w:r>
          </w:p>
        </w:tc>
        <w:tc>
          <w:tcPr>
            <w:tcW w:w="567" w:type="dxa"/>
            <w:tcBorders>
              <w:top w:val="nil"/>
              <w:left w:val="nil"/>
              <w:bottom w:val="single" w:sz="4" w:space="0" w:color="000000"/>
              <w:right w:val="single" w:sz="4" w:space="0" w:color="000000"/>
            </w:tcBorders>
            <w:shd w:val="clear" w:color="auto" w:fill="auto"/>
            <w:vAlign w:val="center"/>
            <w:hideMark/>
          </w:tcPr>
          <w:p w14:paraId="5A1B1407" w14:textId="0B73CADE" w:rsidR="00013369" w:rsidRPr="009214EB" w:rsidRDefault="00013369" w:rsidP="00013369">
            <w:pPr>
              <w:jc w:val="center"/>
              <w:rPr>
                <w:rFonts w:asciiTheme="minorHAnsi" w:eastAsia="Times New Roman" w:hAnsiTheme="minorHAnsi" w:cstheme="minorHAnsi"/>
                <w:color w:val="000000"/>
                <w:sz w:val="16"/>
                <w:szCs w:val="16"/>
              </w:rPr>
            </w:pPr>
            <w:proofErr w:type="spellStart"/>
            <w:r w:rsidRPr="009214EB">
              <w:rPr>
                <w:rFonts w:asciiTheme="minorHAnsi" w:eastAsia="Times New Roman" w:hAnsiTheme="minorHAnsi" w:cstheme="minorHAnsi"/>
                <w:color w:val="000000"/>
                <w:sz w:val="16"/>
                <w:szCs w:val="16"/>
              </w:rPr>
              <w:t>Qtd</w:t>
            </w:r>
            <w:proofErr w:type="spellEnd"/>
            <w:r w:rsidRPr="009214EB">
              <w:rPr>
                <w:rFonts w:asciiTheme="minorHAnsi" w:eastAsia="Times New Roman" w:hAnsiTheme="minorHAnsi" w:cstheme="minorHAnsi"/>
                <w:color w:val="000000"/>
                <w:sz w:val="16"/>
                <w:szCs w:val="16"/>
              </w:rPr>
              <w:t>.</w:t>
            </w:r>
          </w:p>
        </w:tc>
        <w:tc>
          <w:tcPr>
            <w:tcW w:w="709" w:type="dxa"/>
            <w:tcBorders>
              <w:top w:val="nil"/>
              <w:left w:val="nil"/>
              <w:bottom w:val="single" w:sz="4" w:space="0" w:color="000000"/>
              <w:right w:val="single" w:sz="4" w:space="0" w:color="000000"/>
            </w:tcBorders>
            <w:shd w:val="clear" w:color="auto" w:fill="auto"/>
            <w:vAlign w:val="center"/>
          </w:tcPr>
          <w:p w14:paraId="5BDC449B" w14:textId="20C2345D"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Pedido Mínimo</w:t>
            </w:r>
          </w:p>
        </w:tc>
        <w:tc>
          <w:tcPr>
            <w:tcW w:w="992" w:type="dxa"/>
            <w:tcBorders>
              <w:top w:val="nil"/>
              <w:left w:val="nil"/>
              <w:bottom w:val="single" w:sz="4" w:space="0" w:color="000000"/>
              <w:right w:val="single" w:sz="4" w:space="0" w:color="000000"/>
            </w:tcBorders>
            <w:shd w:val="clear" w:color="auto" w:fill="auto"/>
            <w:vAlign w:val="center"/>
            <w:hideMark/>
          </w:tcPr>
          <w:p w14:paraId="2C40D603" w14:textId="2739548A"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 xml:space="preserve">Marca / Modelo </w:t>
            </w:r>
          </w:p>
        </w:tc>
        <w:tc>
          <w:tcPr>
            <w:tcW w:w="709" w:type="dxa"/>
            <w:tcBorders>
              <w:top w:val="nil"/>
              <w:left w:val="nil"/>
              <w:bottom w:val="single" w:sz="4" w:space="0" w:color="000000"/>
              <w:right w:val="single" w:sz="4" w:space="0" w:color="000000"/>
            </w:tcBorders>
            <w:shd w:val="clear" w:color="auto" w:fill="auto"/>
            <w:vAlign w:val="center"/>
            <w:hideMark/>
          </w:tcPr>
          <w:p w14:paraId="4E5EF38D" w14:textId="37856814"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Preço unitário</w:t>
            </w:r>
          </w:p>
        </w:tc>
        <w:tc>
          <w:tcPr>
            <w:tcW w:w="714" w:type="dxa"/>
            <w:tcBorders>
              <w:top w:val="nil"/>
              <w:left w:val="nil"/>
              <w:bottom w:val="single" w:sz="4" w:space="0" w:color="000000"/>
              <w:right w:val="single" w:sz="4" w:space="0" w:color="000000"/>
            </w:tcBorders>
            <w:shd w:val="clear" w:color="auto" w:fill="auto"/>
            <w:vAlign w:val="center"/>
            <w:hideMark/>
          </w:tcPr>
          <w:p w14:paraId="2BB2467C" w14:textId="1516E5FE"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Preço total</w:t>
            </w:r>
          </w:p>
        </w:tc>
      </w:tr>
      <w:tr w:rsidR="00013369" w:rsidRPr="009214EB" w14:paraId="2FCB16C3" w14:textId="77777777" w:rsidTr="00B571C9">
        <w:trPr>
          <w:trHeight w:val="716"/>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43BAA2FC" w14:textId="77777777"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1</w:t>
            </w:r>
          </w:p>
        </w:tc>
        <w:tc>
          <w:tcPr>
            <w:tcW w:w="4678" w:type="dxa"/>
            <w:tcBorders>
              <w:top w:val="nil"/>
              <w:left w:val="nil"/>
              <w:bottom w:val="single" w:sz="4" w:space="0" w:color="000000"/>
              <w:right w:val="single" w:sz="4" w:space="0" w:color="000000"/>
            </w:tcBorders>
            <w:shd w:val="clear" w:color="auto" w:fill="auto"/>
            <w:hideMark/>
          </w:tcPr>
          <w:p w14:paraId="6A0B81E0" w14:textId="246F2939" w:rsidR="00013369" w:rsidRPr="009214EB" w:rsidRDefault="00B571C9" w:rsidP="00B571C9">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w:t>
            </w:r>
            <w:r>
              <w:rPr>
                <w:rFonts w:ascii="Calibri" w:hAnsi="Calibri" w:cs="Calibri"/>
                <w:sz w:val="17"/>
                <w:szCs w:val="17"/>
              </w:rPr>
              <w:t xml:space="preserve"> </w:t>
            </w:r>
            <w:r>
              <w:rPr>
                <w:rFonts w:ascii="Calibri" w:hAnsi="Calibri" w:cs="Calibri"/>
                <w:sz w:val="17"/>
                <w:szCs w:val="17"/>
              </w:rPr>
              <w:t>e NÃO recarregado, COMPATÍVEL COM A IMPRESSORA DA MARCA HP COLOR LASERJET PRO M454DW, COR DE</w:t>
            </w:r>
            <w:r>
              <w:rPr>
                <w:rFonts w:ascii="Calibri" w:hAnsi="Calibri" w:cs="Calibri"/>
                <w:sz w:val="17"/>
                <w:szCs w:val="17"/>
              </w:rPr>
              <w:t xml:space="preserve"> </w:t>
            </w:r>
            <w:r>
              <w:rPr>
                <w:rFonts w:ascii="Calibri" w:hAnsi="Calibri" w:cs="Calibri"/>
                <w:sz w:val="17"/>
                <w:szCs w:val="17"/>
              </w:rPr>
              <w:t>IMPRESSÃO: 'PRETO'. MODELO DE REFERÊNCIA: 'W2020X', COM RENDIMENTO MÍNIMO DE '7500' PÁGINAS -</w:t>
            </w:r>
            <w:r>
              <w:rPr>
                <w:rFonts w:ascii="Calibri" w:hAnsi="Calibri" w:cs="Calibri"/>
                <w:sz w:val="17"/>
                <w:szCs w:val="17"/>
              </w:rPr>
              <w:t xml:space="preserve"> </w:t>
            </w:r>
            <w:r>
              <w:rPr>
                <w:rFonts w:ascii="Calibri" w:hAnsi="Calibri" w:cs="Calibri"/>
                <w:sz w:val="17"/>
                <w:szCs w:val="17"/>
              </w:rPr>
              <w:t>CONSIDERANDO 5% DE COBERTURA NA FOLHA A4. (A comprovação desse critério deve ser feita através de</w:t>
            </w:r>
            <w:r>
              <w:rPr>
                <w:rFonts w:ascii="Calibri" w:hAnsi="Calibri" w:cs="Calibri"/>
                <w:sz w:val="17"/>
                <w:szCs w:val="17"/>
              </w:rPr>
              <w:t xml:space="preserve"> </w:t>
            </w:r>
            <w:r>
              <w:rPr>
                <w:rFonts w:ascii="Calibri" w:hAnsi="Calibri" w:cs="Calibri"/>
                <w:sz w:val="17"/>
                <w:szCs w:val="17"/>
              </w:rPr>
              <w:t>relatório de ensaio emitido por laboratório detentor de Certificado de Acreditação concedido pelo Inmetro,</w:t>
            </w:r>
            <w:r>
              <w:rPr>
                <w:rFonts w:ascii="Calibri" w:hAnsi="Calibri" w:cs="Calibri"/>
                <w:sz w:val="17"/>
                <w:szCs w:val="17"/>
              </w:rPr>
              <w:t xml:space="preserve"> </w:t>
            </w:r>
            <w:r>
              <w:rPr>
                <w:rFonts w:ascii="Calibri" w:hAnsi="Calibri" w:cs="Calibri"/>
                <w:sz w:val="17"/>
                <w:szCs w:val="17"/>
              </w:rPr>
              <w:t>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56825088" w14:textId="0AE76851" w:rsidR="00013369" w:rsidRPr="009214EB" w:rsidRDefault="00013369" w:rsidP="00013369">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6058494C" w14:textId="1475C99A" w:rsidR="00013369" w:rsidRPr="009214EB" w:rsidRDefault="00B571C9" w:rsidP="00013369">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16</w:t>
            </w:r>
          </w:p>
        </w:tc>
        <w:tc>
          <w:tcPr>
            <w:tcW w:w="709" w:type="dxa"/>
            <w:tcBorders>
              <w:top w:val="nil"/>
              <w:left w:val="nil"/>
              <w:bottom w:val="single" w:sz="4" w:space="0" w:color="000000"/>
              <w:right w:val="single" w:sz="4" w:space="0" w:color="000000"/>
            </w:tcBorders>
            <w:shd w:val="clear" w:color="auto" w:fill="auto"/>
            <w:vAlign w:val="center"/>
          </w:tcPr>
          <w:p w14:paraId="3600C4EC" w14:textId="485BE609" w:rsidR="00013369" w:rsidRPr="009214EB" w:rsidRDefault="00B571C9" w:rsidP="00013369">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4</w:t>
            </w:r>
          </w:p>
        </w:tc>
        <w:tc>
          <w:tcPr>
            <w:tcW w:w="992" w:type="dxa"/>
            <w:tcBorders>
              <w:top w:val="nil"/>
              <w:left w:val="nil"/>
              <w:bottom w:val="single" w:sz="4" w:space="0" w:color="000000"/>
              <w:right w:val="single" w:sz="4" w:space="0" w:color="000000"/>
            </w:tcBorders>
            <w:shd w:val="clear" w:color="auto" w:fill="auto"/>
            <w:vAlign w:val="center"/>
          </w:tcPr>
          <w:p w14:paraId="568F632E" w14:textId="162C583F" w:rsidR="00013369" w:rsidRPr="009214EB" w:rsidRDefault="00013369" w:rsidP="00013369">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55DCC68F" w14:textId="7CE91DE2" w:rsidR="00013369" w:rsidRPr="009214EB" w:rsidRDefault="00013369" w:rsidP="00013369">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11BA368A" w14:textId="5E04E59A" w:rsidR="00013369" w:rsidRPr="009214EB" w:rsidRDefault="00013369" w:rsidP="00013369">
            <w:pPr>
              <w:jc w:val="center"/>
              <w:rPr>
                <w:rFonts w:asciiTheme="minorHAnsi" w:eastAsia="Times New Roman" w:hAnsiTheme="minorHAnsi" w:cstheme="minorHAnsi"/>
                <w:color w:val="000000"/>
                <w:sz w:val="16"/>
                <w:szCs w:val="16"/>
              </w:rPr>
            </w:pPr>
          </w:p>
        </w:tc>
      </w:tr>
      <w:tr w:rsidR="00013369" w:rsidRPr="009214EB" w14:paraId="1D934667" w14:textId="77777777" w:rsidTr="00B571C9">
        <w:trPr>
          <w:trHeight w:val="838"/>
          <w:jc w:val="center"/>
        </w:trPr>
        <w:tc>
          <w:tcPr>
            <w:tcW w:w="562" w:type="dxa"/>
            <w:tcBorders>
              <w:top w:val="nil"/>
              <w:left w:val="single" w:sz="4" w:space="0" w:color="000000"/>
              <w:bottom w:val="single" w:sz="4" w:space="0" w:color="000000"/>
              <w:right w:val="single" w:sz="4" w:space="0" w:color="000000"/>
            </w:tcBorders>
            <w:shd w:val="clear" w:color="auto" w:fill="auto"/>
            <w:noWrap/>
            <w:vAlign w:val="center"/>
            <w:hideMark/>
          </w:tcPr>
          <w:p w14:paraId="1D350D62" w14:textId="77777777"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2</w:t>
            </w:r>
          </w:p>
        </w:tc>
        <w:tc>
          <w:tcPr>
            <w:tcW w:w="4678" w:type="dxa"/>
            <w:tcBorders>
              <w:top w:val="nil"/>
              <w:left w:val="nil"/>
              <w:bottom w:val="single" w:sz="4" w:space="0" w:color="000000"/>
              <w:right w:val="single" w:sz="4" w:space="0" w:color="000000"/>
            </w:tcBorders>
            <w:shd w:val="clear" w:color="auto" w:fill="auto"/>
            <w:hideMark/>
          </w:tcPr>
          <w:p w14:paraId="174F3A93" w14:textId="5D5C86D2" w:rsidR="00013369" w:rsidRPr="009214EB" w:rsidRDefault="00B571C9" w:rsidP="00B571C9">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w:t>
            </w:r>
            <w:r>
              <w:rPr>
                <w:rFonts w:ascii="Calibri" w:hAnsi="Calibri" w:cs="Calibri"/>
                <w:sz w:val="17"/>
                <w:szCs w:val="17"/>
              </w:rPr>
              <w:t xml:space="preserve"> </w:t>
            </w:r>
            <w:r>
              <w:rPr>
                <w:rFonts w:ascii="Calibri" w:hAnsi="Calibri" w:cs="Calibri"/>
                <w:sz w:val="17"/>
                <w:szCs w:val="17"/>
              </w:rPr>
              <w:t>e NÃO recarregado, COMPATÍVEL COM A IMPRESSORA DA MARCA HP COLOR LASERJET PRO M454DW, COR DE</w:t>
            </w:r>
            <w:r>
              <w:rPr>
                <w:rFonts w:ascii="Calibri" w:hAnsi="Calibri" w:cs="Calibri"/>
                <w:sz w:val="17"/>
                <w:szCs w:val="17"/>
              </w:rPr>
              <w:t xml:space="preserve"> </w:t>
            </w:r>
            <w:r>
              <w:rPr>
                <w:rFonts w:ascii="Calibri" w:hAnsi="Calibri" w:cs="Calibri"/>
                <w:sz w:val="17"/>
                <w:szCs w:val="17"/>
              </w:rPr>
              <w:t>IMPRESSÃO: 'CIANO'. MODELO DE REFERÊNCIA: 'W2021X', COM RENDIMENTO MÍNIMO DE '6000' PÁGINAS -</w:t>
            </w:r>
            <w:r>
              <w:rPr>
                <w:rFonts w:ascii="Calibri" w:hAnsi="Calibri" w:cs="Calibri"/>
                <w:sz w:val="17"/>
                <w:szCs w:val="17"/>
              </w:rPr>
              <w:t xml:space="preserve"> </w:t>
            </w:r>
            <w:r>
              <w:rPr>
                <w:rFonts w:ascii="Calibri" w:hAnsi="Calibri" w:cs="Calibri"/>
                <w:sz w:val="17"/>
                <w:szCs w:val="17"/>
              </w:rPr>
              <w:t>CONSIDERANDO 5% DE COBERTURA NA FOLHA A4. (A comprovação desse critério deve ser feita através de</w:t>
            </w:r>
            <w:r>
              <w:rPr>
                <w:rFonts w:ascii="Calibri" w:hAnsi="Calibri" w:cs="Calibri"/>
                <w:sz w:val="17"/>
                <w:szCs w:val="17"/>
              </w:rPr>
              <w:t xml:space="preserve"> </w:t>
            </w:r>
            <w:r>
              <w:rPr>
                <w:rFonts w:ascii="Calibri" w:hAnsi="Calibri" w:cs="Calibri"/>
                <w:sz w:val="17"/>
                <w:szCs w:val="17"/>
              </w:rPr>
              <w:t>relatório de ensaio emitido por laboratório detentor de Certificado de Acreditação concedido pelo Inmetro,</w:t>
            </w:r>
            <w:r>
              <w:rPr>
                <w:rFonts w:ascii="Calibri" w:hAnsi="Calibri" w:cs="Calibri"/>
                <w:sz w:val="17"/>
                <w:szCs w:val="17"/>
              </w:rPr>
              <w:t xml:space="preserve"> </w:t>
            </w:r>
            <w:r>
              <w:rPr>
                <w:rFonts w:ascii="Calibri" w:hAnsi="Calibri" w:cs="Calibri"/>
                <w:sz w:val="17"/>
                <w:szCs w:val="17"/>
              </w:rPr>
              <w:t>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5586E84D" w14:textId="1AD125A4" w:rsidR="00013369" w:rsidRPr="009214EB" w:rsidRDefault="002A30D2" w:rsidP="00013369">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338AB614" w14:textId="2C5DD79D" w:rsidR="00013369" w:rsidRPr="009214EB" w:rsidRDefault="00B571C9" w:rsidP="00013369">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6B77EA84" w14:textId="3F90A3B3" w:rsidR="00013369" w:rsidRPr="009214EB" w:rsidRDefault="00B571C9" w:rsidP="00013369">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726CAE34" w14:textId="08AC0B27" w:rsidR="00013369" w:rsidRPr="009214EB" w:rsidRDefault="00013369" w:rsidP="00013369">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4E640297" w14:textId="0AE4DAD6" w:rsidR="00013369" w:rsidRPr="009214EB" w:rsidRDefault="00013369" w:rsidP="00013369">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6DC444E0" w14:textId="3E422727" w:rsidR="00013369" w:rsidRPr="009214EB" w:rsidRDefault="00013369" w:rsidP="00013369">
            <w:pPr>
              <w:jc w:val="center"/>
              <w:rPr>
                <w:rFonts w:asciiTheme="minorHAnsi" w:eastAsia="Times New Roman" w:hAnsiTheme="minorHAnsi" w:cstheme="minorHAnsi"/>
                <w:color w:val="000000"/>
                <w:sz w:val="16"/>
                <w:szCs w:val="16"/>
              </w:rPr>
            </w:pPr>
          </w:p>
        </w:tc>
      </w:tr>
      <w:tr w:rsidR="00013369" w:rsidRPr="009214EB" w14:paraId="486B968C" w14:textId="77777777" w:rsidTr="00B571C9">
        <w:trPr>
          <w:trHeight w:val="841"/>
          <w:jc w:val="center"/>
        </w:trPr>
        <w:tc>
          <w:tcPr>
            <w:tcW w:w="562" w:type="dxa"/>
            <w:tcBorders>
              <w:top w:val="nil"/>
              <w:left w:val="single" w:sz="4" w:space="0" w:color="000000"/>
              <w:bottom w:val="single" w:sz="4" w:space="0" w:color="000000"/>
              <w:right w:val="single" w:sz="4" w:space="0" w:color="000000"/>
            </w:tcBorders>
            <w:shd w:val="clear" w:color="auto" w:fill="auto"/>
            <w:vAlign w:val="center"/>
          </w:tcPr>
          <w:p w14:paraId="3600AF2A" w14:textId="771DFDDA" w:rsidR="00013369" w:rsidRPr="009214EB" w:rsidRDefault="00013369" w:rsidP="00013369">
            <w:pPr>
              <w:jc w:val="center"/>
              <w:rPr>
                <w:rFonts w:asciiTheme="minorHAnsi" w:eastAsia="Times New Roman" w:hAnsiTheme="minorHAnsi" w:cstheme="minorHAnsi"/>
                <w:color w:val="000000"/>
                <w:sz w:val="16"/>
                <w:szCs w:val="16"/>
              </w:rPr>
            </w:pPr>
          </w:p>
        </w:tc>
        <w:tc>
          <w:tcPr>
            <w:tcW w:w="4678" w:type="dxa"/>
            <w:tcBorders>
              <w:top w:val="nil"/>
              <w:left w:val="nil"/>
              <w:bottom w:val="single" w:sz="4" w:space="0" w:color="000000"/>
              <w:right w:val="single" w:sz="4" w:space="0" w:color="000000"/>
            </w:tcBorders>
            <w:shd w:val="clear" w:color="auto" w:fill="auto"/>
          </w:tcPr>
          <w:p w14:paraId="534CBE9D" w14:textId="60098B86" w:rsidR="00013369" w:rsidRPr="009214EB" w:rsidRDefault="00B571C9" w:rsidP="00B571C9">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w:t>
            </w:r>
            <w:r>
              <w:rPr>
                <w:rFonts w:ascii="Calibri" w:hAnsi="Calibri" w:cs="Calibri"/>
                <w:sz w:val="17"/>
                <w:szCs w:val="17"/>
              </w:rPr>
              <w:t xml:space="preserve"> </w:t>
            </w:r>
            <w:r>
              <w:rPr>
                <w:rFonts w:ascii="Calibri" w:hAnsi="Calibri" w:cs="Calibri"/>
                <w:sz w:val="17"/>
                <w:szCs w:val="17"/>
              </w:rPr>
              <w:t>e NÃO recarregado, COMPATÍVEL COM A IMPRESSORA DA MARCA HP COLOR LASERJET PRO M454DW, COR DE</w:t>
            </w:r>
            <w:r>
              <w:rPr>
                <w:rFonts w:ascii="Calibri" w:hAnsi="Calibri" w:cs="Calibri"/>
                <w:sz w:val="17"/>
                <w:szCs w:val="17"/>
              </w:rPr>
              <w:t xml:space="preserve"> </w:t>
            </w:r>
            <w:r>
              <w:rPr>
                <w:rFonts w:ascii="Calibri" w:hAnsi="Calibri" w:cs="Calibri"/>
                <w:sz w:val="17"/>
                <w:szCs w:val="17"/>
              </w:rPr>
              <w:t>IMPRESSÃO: 'AMARELO'. MODELO DE REFERÊNCIA: 'W2022X', COM RENDIMENTO MÍNIMO DE '6000' PÁGINAS</w:t>
            </w:r>
            <w:r>
              <w:rPr>
                <w:rFonts w:ascii="Calibri" w:hAnsi="Calibri" w:cs="Calibri"/>
                <w:sz w:val="17"/>
                <w:szCs w:val="17"/>
              </w:rPr>
              <w:t xml:space="preserve"> </w:t>
            </w:r>
            <w:r>
              <w:rPr>
                <w:rFonts w:ascii="Calibri" w:hAnsi="Calibri" w:cs="Calibri"/>
                <w:sz w:val="17"/>
                <w:szCs w:val="17"/>
              </w:rPr>
              <w:t>- CONSIDERANDO 5% DE COBERTURA NA FOLHA A4. (A comprovação desse critério deve ser feita através de</w:t>
            </w:r>
            <w:r>
              <w:rPr>
                <w:rFonts w:ascii="Calibri" w:hAnsi="Calibri" w:cs="Calibri"/>
                <w:sz w:val="17"/>
                <w:szCs w:val="17"/>
              </w:rPr>
              <w:t xml:space="preserve"> </w:t>
            </w:r>
            <w:r>
              <w:rPr>
                <w:rFonts w:ascii="Calibri" w:hAnsi="Calibri" w:cs="Calibri"/>
                <w:sz w:val="17"/>
                <w:szCs w:val="17"/>
              </w:rPr>
              <w:t>relatório de ensaio emitido por laboratório detentor de Certificado de Acreditação concedido pelo Inmetro,</w:t>
            </w:r>
            <w:r>
              <w:rPr>
                <w:rFonts w:ascii="Calibri" w:hAnsi="Calibri" w:cs="Calibri"/>
                <w:sz w:val="17"/>
                <w:szCs w:val="17"/>
              </w:rPr>
              <w:t xml:space="preserve"> </w:t>
            </w:r>
            <w:r>
              <w:rPr>
                <w:rFonts w:ascii="Calibri" w:hAnsi="Calibri" w:cs="Calibri"/>
                <w:sz w:val="17"/>
                <w:szCs w:val="17"/>
              </w:rPr>
              <w:t>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42397D81" w14:textId="1359EF5D" w:rsidR="00013369" w:rsidRPr="009214EB" w:rsidRDefault="002A30D2" w:rsidP="00013369">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329089FE" w14:textId="5FE79061" w:rsidR="00013369" w:rsidRPr="009214EB" w:rsidRDefault="00B571C9" w:rsidP="00013369">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6E0A9DBA" w14:textId="28DE7AA5" w:rsidR="00013369" w:rsidRPr="009214EB" w:rsidRDefault="00B571C9" w:rsidP="00013369">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2851DB36" w14:textId="2B2025A2" w:rsidR="00013369" w:rsidRPr="009214EB" w:rsidRDefault="00013369" w:rsidP="00013369">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67537D28" w14:textId="3A5006C2" w:rsidR="00013369" w:rsidRPr="009214EB" w:rsidRDefault="00013369" w:rsidP="00013369">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08F55FDF" w14:textId="4B348E9D" w:rsidR="00013369" w:rsidRPr="009214EB" w:rsidRDefault="00013369" w:rsidP="00013369">
            <w:pPr>
              <w:jc w:val="center"/>
              <w:rPr>
                <w:rFonts w:asciiTheme="minorHAnsi" w:eastAsia="Times New Roman" w:hAnsiTheme="minorHAnsi" w:cstheme="minorHAnsi"/>
                <w:color w:val="000000"/>
                <w:sz w:val="16"/>
                <w:szCs w:val="16"/>
              </w:rPr>
            </w:pPr>
          </w:p>
        </w:tc>
      </w:tr>
      <w:tr w:rsidR="00013369" w:rsidRPr="009214EB" w14:paraId="6C3FFC56" w14:textId="77777777" w:rsidTr="00B571C9">
        <w:trPr>
          <w:trHeight w:val="1120"/>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627B5CF6" w14:textId="77777777" w:rsidR="00013369" w:rsidRPr="009214EB" w:rsidRDefault="00013369" w:rsidP="00013369">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4</w:t>
            </w:r>
          </w:p>
        </w:tc>
        <w:tc>
          <w:tcPr>
            <w:tcW w:w="4678" w:type="dxa"/>
            <w:tcBorders>
              <w:top w:val="nil"/>
              <w:left w:val="nil"/>
              <w:bottom w:val="single" w:sz="4" w:space="0" w:color="000000"/>
              <w:right w:val="single" w:sz="4" w:space="0" w:color="000000"/>
            </w:tcBorders>
            <w:shd w:val="clear" w:color="auto" w:fill="auto"/>
            <w:hideMark/>
          </w:tcPr>
          <w:p w14:paraId="31AA3CFC" w14:textId="04DE1295" w:rsidR="00013369" w:rsidRPr="009214EB" w:rsidRDefault="00B571C9" w:rsidP="00B571C9">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w:t>
            </w:r>
            <w:r>
              <w:rPr>
                <w:rFonts w:ascii="Calibri" w:hAnsi="Calibri" w:cs="Calibri"/>
                <w:sz w:val="17"/>
                <w:szCs w:val="17"/>
              </w:rPr>
              <w:t xml:space="preserve"> </w:t>
            </w:r>
            <w:r>
              <w:rPr>
                <w:rFonts w:ascii="Calibri" w:hAnsi="Calibri" w:cs="Calibri"/>
                <w:sz w:val="17"/>
                <w:szCs w:val="17"/>
              </w:rPr>
              <w:t>e NÃO recarregado, COMPATÍVEL COM A IMPRESSORA DA MARCA HP COLOR LASERJET PRO M454DW, COR DE</w:t>
            </w:r>
            <w:r>
              <w:rPr>
                <w:rFonts w:ascii="Calibri" w:hAnsi="Calibri" w:cs="Calibri"/>
                <w:sz w:val="17"/>
                <w:szCs w:val="17"/>
              </w:rPr>
              <w:t xml:space="preserve"> </w:t>
            </w:r>
            <w:r>
              <w:rPr>
                <w:rFonts w:ascii="Calibri" w:hAnsi="Calibri" w:cs="Calibri"/>
                <w:sz w:val="17"/>
                <w:szCs w:val="17"/>
              </w:rPr>
              <w:t>IMPRESSÃO: 'MAGENTA'. MODELO DE REFERÊNCIA: 'W2023X', COM RENDIMENTO MÍNIMO DE '6000' PÁGINAS</w:t>
            </w:r>
            <w:r>
              <w:rPr>
                <w:rFonts w:ascii="Calibri" w:hAnsi="Calibri" w:cs="Calibri"/>
                <w:sz w:val="17"/>
                <w:szCs w:val="17"/>
              </w:rPr>
              <w:t xml:space="preserve"> </w:t>
            </w:r>
            <w:r>
              <w:rPr>
                <w:rFonts w:ascii="Calibri" w:hAnsi="Calibri" w:cs="Calibri"/>
                <w:sz w:val="17"/>
                <w:szCs w:val="17"/>
              </w:rPr>
              <w:t>- CONSIDERANDO 5% DE COBERTURA NA FOLHA A4. (A comprovação desse critério deve ser feita através de</w:t>
            </w:r>
            <w:r>
              <w:rPr>
                <w:rFonts w:ascii="Calibri" w:hAnsi="Calibri" w:cs="Calibri"/>
                <w:sz w:val="17"/>
                <w:szCs w:val="17"/>
              </w:rPr>
              <w:t xml:space="preserve"> </w:t>
            </w:r>
            <w:r>
              <w:rPr>
                <w:rFonts w:ascii="Calibri" w:hAnsi="Calibri" w:cs="Calibri"/>
                <w:sz w:val="17"/>
                <w:szCs w:val="17"/>
              </w:rPr>
              <w:t>relatório de ensaio emitido por laboratório detentor de Certificado de Acreditação concedido pelo Inmetro,</w:t>
            </w:r>
            <w:r>
              <w:rPr>
                <w:rFonts w:ascii="Calibri" w:hAnsi="Calibri" w:cs="Calibri"/>
                <w:sz w:val="17"/>
                <w:szCs w:val="17"/>
              </w:rPr>
              <w:t xml:space="preserve"> </w:t>
            </w:r>
            <w:r>
              <w:rPr>
                <w:rFonts w:ascii="Calibri" w:hAnsi="Calibri" w:cs="Calibri"/>
                <w:sz w:val="17"/>
                <w:szCs w:val="17"/>
              </w:rPr>
              <w:t>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6AF24D6F" w14:textId="4F4DC24A" w:rsidR="00013369" w:rsidRPr="009214EB" w:rsidRDefault="002A30D2" w:rsidP="00013369">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6C919CDF" w14:textId="299809C0" w:rsidR="00013369" w:rsidRPr="009214EB" w:rsidRDefault="00B571C9" w:rsidP="00013369">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293C1977" w14:textId="62F0DA0D" w:rsidR="00013369" w:rsidRPr="009214EB" w:rsidRDefault="00B571C9" w:rsidP="00013369">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01A9A6DA" w14:textId="312355CD" w:rsidR="00013369" w:rsidRPr="009214EB" w:rsidRDefault="00013369" w:rsidP="00013369">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6472AAA5" w14:textId="286E78F7" w:rsidR="00013369" w:rsidRPr="009214EB" w:rsidRDefault="00013369" w:rsidP="00013369">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1E0977A7" w14:textId="0B507393" w:rsidR="00013369" w:rsidRPr="009214EB" w:rsidRDefault="00013369" w:rsidP="00013369">
            <w:pPr>
              <w:jc w:val="center"/>
              <w:rPr>
                <w:rFonts w:asciiTheme="minorHAnsi" w:eastAsia="Times New Roman" w:hAnsiTheme="minorHAnsi" w:cstheme="minorHAnsi"/>
                <w:color w:val="000000"/>
                <w:sz w:val="16"/>
                <w:szCs w:val="16"/>
              </w:rPr>
            </w:pPr>
          </w:p>
        </w:tc>
      </w:tr>
      <w:tr w:rsidR="00013369" w:rsidRPr="009214EB" w14:paraId="154CC58A" w14:textId="77777777" w:rsidTr="009214EB">
        <w:trPr>
          <w:trHeight w:val="555"/>
          <w:jc w:val="center"/>
        </w:trPr>
        <w:tc>
          <w:tcPr>
            <w:tcW w:w="8784"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1B31D4" w14:textId="77777777" w:rsidR="00013369" w:rsidRPr="00EF0A5B" w:rsidRDefault="00013369" w:rsidP="00EF0A5B">
            <w:pPr>
              <w:jc w:val="right"/>
              <w:rPr>
                <w:rFonts w:asciiTheme="minorHAnsi" w:eastAsia="Times New Roman" w:hAnsiTheme="minorHAnsi" w:cstheme="minorHAnsi"/>
                <w:b/>
                <w:bCs/>
                <w:color w:val="000000"/>
                <w:sz w:val="20"/>
                <w:szCs w:val="20"/>
              </w:rPr>
            </w:pPr>
            <w:r w:rsidRPr="00EF0A5B">
              <w:rPr>
                <w:rFonts w:asciiTheme="minorHAnsi" w:eastAsia="Times New Roman" w:hAnsiTheme="minorHAnsi" w:cstheme="minorHAnsi"/>
                <w:b/>
                <w:bCs/>
                <w:color w:val="000000"/>
                <w:sz w:val="20"/>
                <w:szCs w:val="20"/>
              </w:rPr>
              <w:t>VALOR TOTAL DO GRUPO 1</w:t>
            </w:r>
          </w:p>
        </w:tc>
        <w:tc>
          <w:tcPr>
            <w:tcW w:w="714" w:type="dxa"/>
            <w:tcBorders>
              <w:top w:val="nil"/>
              <w:left w:val="nil"/>
              <w:bottom w:val="single" w:sz="4" w:space="0" w:color="000000"/>
              <w:right w:val="single" w:sz="4" w:space="0" w:color="000000"/>
            </w:tcBorders>
            <w:shd w:val="clear" w:color="auto" w:fill="auto"/>
            <w:noWrap/>
            <w:vAlign w:val="center"/>
            <w:hideMark/>
          </w:tcPr>
          <w:p w14:paraId="21535767" w14:textId="44E28FA2" w:rsidR="00013369" w:rsidRPr="009214EB" w:rsidRDefault="009214EB" w:rsidP="009214EB">
            <w:pPr>
              <w:jc w:val="center"/>
              <w:rPr>
                <w:rFonts w:asciiTheme="minorHAnsi" w:eastAsia="Times New Roman" w:hAnsiTheme="minorHAnsi" w:cstheme="minorHAnsi"/>
                <w:b/>
                <w:bCs/>
                <w:color w:val="000000"/>
                <w:sz w:val="16"/>
                <w:szCs w:val="16"/>
              </w:rPr>
            </w:pPr>
            <w:r w:rsidRPr="009214EB">
              <w:rPr>
                <w:rFonts w:asciiTheme="minorHAnsi" w:eastAsia="Times New Roman" w:hAnsiTheme="minorHAnsi" w:cstheme="minorHAnsi"/>
                <w:b/>
                <w:bCs/>
                <w:color w:val="000000"/>
                <w:sz w:val="16"/>
                <w:szCs w:val="16"/>
              </w:rPr>
              <w:t xml:space="preserve"> </w:t>
            </w:r>
          </w:p>
        </w:tc>
      </w:tr>
    </w:tbl>
    <w:p w14:paraId="57BEAFCD" w14:textId="77777777" w:rsidR="002A30D2" w:rsidRDefault="002A30D2" w:rsidP="00C95F4D">
      <w:pPr>
        <w:widowControl w:val="0"/>
        <w:spacing w:line="360" w:lineRule="auto"/>
        <w:ind w:right="-30"/>
        <w:jc w:val="center"/>
        <w:rPr>
          <w:rFonts w:ascii="Arial" w:eastAsia="Arial" w:hAnsi="Arial" w:cs="Arial"/>
          <w:i/>
          <w:sz w:val="20"/>
          <w:szCs w:val="20"/>
        </w:rPr>
      </w:pPr>
    </w:p>
    <w:p w14:paraId="496B30A0" w14:textId="77777777" w:rsidR="002A30D2" w:rsidRDefault="002A30D2" w:rsidP="00C95F4D">
      <w:pPr>
        <w:widowControl w:val="0"/>
        <w:spacing w:line="360" w:lineRule="auto"/>
        <w:ind w:right="-30"/>
        <w:jc w:val="center"/>
        <w:rPr>
          <w:rFonts w:ascii="Arial" w:eastAsia="Arial" w:hAnsi="Arial" w:cs="Arial"/>
          <w:i/>
          <w:sz w:val="20"/>
          <w:szCs w:val="20"/>
        </w:rPr>
      </w:pPr>
    </w:p>
    <w:p w14:paraId="3AB54442" w14:textId="77777777" w:rsidR="00397C06" w:rsidRDefault="00397C06" w:rsidP="00C95F4D">
      <w:pPr>
        <w:widowControl w:val="0"/>
        <w:spacing w:line="360" w:lineRule="auto"/>
        <w:ind w:right="-30"/>
        <w:jc w:val="center"/>
        <w:rPr>
          <w:rFonts w:ascii="Arial" w:eastAsia="Arial" w:hAnsi="Arial" w:cs="Arial"/>
          <w:i/>
          <w:sz w:val="20"/>
          <w:szCs w:val="20"/>
        </w:rPr>
      </w:pPr>
    </w:p>
    <w:p w14:paraId="0000002E" w14:textId="5A939139" w:rsidR="009D4061" w:rsidRDefault="00684FC5">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sdt>
        <w:sdtPr>
          <w:tag w:val="goog_rdk_2"/>
          <w:id w:val="-1829442416"/>
          <w:showingPlcHdr/>
        </w:sdtPr>
        <w:sdtEndPr/>
        <w:sdtContent>
          <w:r w:rsidR="0029121C">
            <w:t xml:space="preserve">     </w:t>
          </w:r>
        </w:sdtContent>
      </w:sdt>
      <w:r w:rsidR="00175E10">
        <w:rPr>
          <w:rFonts w:ascii="Arial" w:eastAsia="Arial" w:hAnsi="Arial" w:cs="Arial"/>
          <w:color w:val="000000"/>
          <w:sz w:val="20"/>
          <w:szCs w:val="20"/>
        </w:rPr>
        <w:t>A listagem do cadastro de reserva referente ao presente registro de preços consta como anexo a esta Ata.</w:t>
      </w:r>
    </w:p>
    <w:p w14:paraId="0000002F" w14:textId="77777777" w:rsidR="009D4061" w:rsidRDefault="00684FC5">
      <w:pPr>
        <w:keepNext/>
        <w:keepLines/>
        <w:numPr>
          <w:ilvl w:val="0"/>
          <w:numId w:val="1"/>
        </w:numPr>
        <w:pBdr>
          <w:top w:val="nil"/>
          <w:left w:val="nil"/>
          <w:bottom w:val="nil"/>
          <w:right w:val="nil"/>
          <w:between w:val="nil"/>
        </w:pBdr>
        <w:tabs>
          <w:tab w:val="left" w:pos="567"/>
        </w:tabs>
        <w:spacing w:before="120" w:after="120" w:line="276" w:lineRule="auto"/>
        <w:jc w:val="both"/>
      </w:pPr>
      <w:sdt>
        <w:sdtPr>
          <w:tag w:val="goog_rdk_3"/>
          <w:id w:val="-840470904"/>
        </w:sdtPr>
        <w:sdtEndPr/>
        <w:sdtContent/>
      </w:sdt>
      <w:sdt>
        <w:sdtPr>
          <w:tag w:val="goog_rdk_4"/>
          <w:id w:val="-1270460950"/>
        </w:sdtPr>
        <w:sdtEndPr/>
        <w:sdtContent/>
      </w:sdt>
      <w:proofErr w:type="gramStart"/>
      <w:r w:rsidR="00175E10">
        <w:rPr>
          <w:rFonts w:ascii="Arial" w:eastAsia="Arial" w:hAnsi="Arial" w:cs="Arial"/>
          <w:b/>
          <w:color w:val="000000"/>
          <w:sz w:val="20"/>
          <w:szCs w:val="20"/>
        </w:rPr>
        <w:t>ÓRGÃO(</w:t>
      </w:r>
      <w:proofErr w:type="gramEnd"/>
      <w:r w:rsidR="00175E10">
        <w:rPr>
          <w:rFonts w:ascii="Arial" w:eastAsia="Arial" w:hAnsi="Arial" w:cs="Arial"/>
          <w:b/>
          <w:color w:val="000000"/>
          <w:sz w:val="20"/>
          <w:szCs w:val="20"/>
        </w:rPr>
        <w:t>S) GERENCIADOR E  PARTICIPANTE(S)</w:t>
      </w:r>
    </w:p>
    <w:p w14:paraId="00000030" w14:textId="1525D5CC" w:rsidR="009D4061" w:rsidRP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O órgão gerenciador será Tribunal Regional do Trabalho da 7ª Região.</w:t>
      </w:r>
    </w:p>
    <w:p w14:paraId="7403D818" w14:textId="18F54A08" w:rsidR="00DA1357" w:rsidRDefault="00DA1357">
      <w:pPr>
        <w:numPr>
          <w:ilvl w:val="1"/>
          <w:numId w:val="1"/>
        </w:numPr>
        <w:pBdr>
          <w:top w:val="nil"/>
          <w:left w:val="nil"/>
          <w:bottom w:val="nil"/>
          <w:right w:val="nil"/>
          <w:between w:val="nil"/>
        </w:pBdr>
        <w:spacing w:before="120" w:after="120" w:line="276" w:lineRule="auto"/>
        <w:ind w:left="0" w:firstLine="0"/>
        <w:jc w:val="both"/>
      </w:pPr>
      <w:r>
        <w:rPr>
          <w:sz w:val="20"/>
          <w:szCs w:val="20"/>
        </w:rPr>
        <w:t>Além do gerenciador não há órgãos e entidades públicas participantes do registro de preços.</w:t>
      </w:r>
    </w:p>
    <w:p w14:paraId="00000042" w14:textId="6EE59C1C"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rPr>
          <w:rFonts w:ascii="Arial" w:eastAsia="Arial" w:hAnsi="Arial" w:cs="Arial"/>
          <w:b/>
          <w:i/>
          <w:color w:val="FF0000"/>
        </w:rPr>
      </w:pPr>
      <w:r>
        <w:rPr>
          <w:rFonts w:ascii="Arial" w:eastAsia="Arial" w:hAnsi="Arial" w:cs="Arial"/>
          <w:b/>
          <w:color w:val="000000"/>
          <w:sz w:val="20"/>
          <w:szCs w:val="20"/>
        </w:rPr>
        <w:t xml:space="preserve">DA ADESÃO À ATA DE REGISTRO DE PREÇOS </w:t>
      </w:r>
    </w:p>
    <w:p w14:paraId="00000052" w14:textId="586C709F" w:rsidR="009D4061" w:rsidRPr="00397C06" w:rsidRDefault="00175E10" w:rsidP="00492A7C">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sz w:val="20"/>
          <w:szCs w:val="20"/>
        </w:rPr>
      </w:pPr>
      <w:r w:rsidRPr="00397C06">
        <w:rPr>
          <w:rFonts w:ascii="Arial" w:eastAsia="Arial" w:hAnsi="Arial" w:cs="Arial"/>
          <w:sz w:val="20"/>
          <w:szCs w:val="20"/>
        </w:rPr>
        <w:t xml:space="preserve"> </w:t>
      </w:r>
      <w:sdt>
        <w:sdtPr>
          <w:rPr>
            <w:rFonts w:ascii="Arial" w:hAnsi="Arial" w:cs="Arial"/>
            <w:sz w:val="20"/>
            <w:szCs w:val="20"/>
          </w:rPr>
          <w:tag w:val="goog_rdk_5"/>
          <w:id w:val="-1324502358"/>
        </w:sdtPr>
        <w:sdtEndPr/>
        <w:sdtContent/>
      </w:sdt>
      <w:r w:rsidRPr="00397C06">
        <w:rPr>
          <w:rFonts w:ascii="Arial" w:eastAsia="Arial" w:hAnsi="Arial" w:cs="Arial"/>
          <w:sz w:val="20"/>
          <w:szCs w:val="20"/>
        </w:rPr>
        <w:t>Não será admitida a adesão à ata de registro de preços decorrente desta licitação ou desta contratação direta, conforme justificativa apresentada nos estudos técnicos preliminares.</w:t>
      </w:r>
    </w:p>
    <w:p w14:paraId="00000053" w14:textId="77777777" w:rsidR="009D4061" w:rsidRDefault="00175E10">
      <w:pPr>
        <w:pBdr>
          <w:top w:val="nil"/>
          <w:left w:val="nil"/>
          <w:bottom w:val="nil"/>
          <w:right w:val="nil"/>
          <w:between w:val="nil"/>
        </w:pBdr>
        <w:spacing w:before="240" w:after="120" w:line="276" w:lineRule="auto"/>
        <w:jc w:val="both"/>
        <w:rPr>
          <w:rFonts w:ascii="Arial" w:eastAsia="Arial" w:hAnsi="Arial" w:cs="Arial"/>
          <w:b/>
          <w:color w:val="000000"/>
          <w:sz w:val="20"/>
          <w:szCs w:val="20"/>
        </w:rPr>
      </w:pPr>
      <w:r>
        <w:rPr>
          <w:rFonts w:ascii="Arial" w:eastAsia="Arial" w:hAnsi="Arial" w:cs="Arial"/>
          <w:b/>
          <w:color w:val="000000"/>
          <w:sz w:val="20"/>
          <w:szCs w:val="20"/>
        </w:rPr>
        <w:t>Vedação a acréscimo de quantitativos</w:t>
      </w:r>
    </w:p>
    <w:p w14:paraId="0000005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vedado efetuar acréscimos nos quantitativos fixados na ata de registro de preços.</w:t>
      </w:r>
    </w:p>
    <w:p w14:paraId="00000055"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VALIDADE, FORMALIZAÇÃO DA ATA DE REGISTRO DE PREÇOS E CADASTRO RESERVA</w:t>
      </w:r>
    </w:p>
    <w:p w14:paraId="76D2E673" w14:textId="77777777" w:rsidR="00492A7C" w:rsidRPr="00397C06" w:rsidRDefault="00492A7C" w:rsidP="00492A7C">
      <w:pPr>
        <w:pStyle w:val="Nivel2"/>
      </w:pPr>
      <w:r w:rsidRPr="00397C06">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00000057" w14:textId="77777777" w:rsidR="009D4061" w:rsidRPr="00397C06" w:rsidRDefault="00175E10">
      <w:pPr>
        <w:numPr>
          <w:ilvl w:val="2"/>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0000058" w14:textId="77777777" w:rsidR="009D4061" w:rsidRPr="00397C06" w:rsidRDefault="00175E10">
      <w:pPr>
        <w:numPr>
          <w:ilvl w:val="2"/>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Na formalização do contrato ou do instrumento substituto deverá haver a indicação da disponibilidade dos créditos orçamentários respectivos.</w:t>
      </w:r>
    </w:p>
    <w:p w14:paraId="00000059" w14:textId="77777777" w:rsidR="009D4061" w:rsidRPr="00397C06" w:rsidRDefault="00175E10">
      <w:pPr>
        <w:numPr>
          <w:ilvl w:val="1"/>
          <w:numId w:val="1"/>
        </w:numPr>
        <w:pBdr>
          <w:top w:val="nil"/>
          <w:left w:val="nil"/>
          <w:bottom w:val="nil"/>
          <w:right w:val="nil"/>
          <w:between w:val="nil"/>
        </w:pBdr>
        <w:spacing w:before="120" w:after="120" w:line="276" w:lineRule="auto"/>
        <w:ind w:left="0" w:firstLine="0"/>
        <w:jc w:val="both"/>
      </w:pPr>
      <w:r w:rsidRPr="00397C06">
        <w:rPr>
          <w:rFonts w:ascii="Arial" w:eastAsia="Arial" w:hAnsi="Arial" w:cs="Arial"/>
          <w:sz w:val="20"/>
          <w:szCs w:val="20"/>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0000005A" w14:textId="1F149EA9"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instrumento contratual de que trata o item 5.2. </w:t>
      </w:r>
      <w:proofErr w:type="gramStart"/>
      <w:r w:rsidR="00492A7C">
        <w:rPr>
          <w:rFonts w:ascii="Arial" w:eastAsia="Arial" w:hAnsi="Arial" w:cs="Arial"/>
          <w:color w:val="000000"/>
          <w:sz w:val="20"/>
          <w:szCs w:val="20"/>
        </w:rPr>
        <w:t>deverá</w:t>
      </w:r>
      <w:proofErr w:type="gramEnd"/>
      <w:r>
        <w:rPr>
          <w:rFonts w:ascii="Arial" w:eastAsia="Arial" w:hAnsi="Arial" w:cs="Arial"/>
          <w:color w:val="000000"/>
          <w:sz w:val="20"/>
          <w:szCs w:val="20"/>
        </w:rPr>
        <w:t xml:space="preserve"> ser assinado no prazo de validade da ata de registro de preços.</w:t>
      </w:r>
    </w:p>
    <w:p w14:paraId="0000005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contratos decorrentes do sistema de registro de preços poderão ser alterados, observado o art. 124 da Lei nº 14.133, de 2021.</w:t>
      </w:r>
    </w:p>
    <w:p w14:paraId="0000005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deverão ser observadas as seguintes condições para formalização da ata de registro de preços:</w:t>
      </w:r>
    </w:p>
    <w:p w14:paraId="0000005D" w14:textId="19343577" w:rsidR="009D4061" w:rsidRDefault="00175E10">
      <w:pPr>
        <w:numPr>
          <w:ilvl w:val="2"/>
          <w:numId w:val="1"/>
        </w:numPr>
        <w:pBdr>
          <w:top w:val="nil"/>
          <w:left w:val="nil"/>
          <w:bottom w:val="nil"/>
          <w:right w:val="nil"/>
          <w:between w:val="nil"/>
        </w:pBdr>
        <w:spacing w:before="120" w:after="120" w:line="276" w:lineRule="auto"/>
        <w:ind w:left="0" w:firstLine="0"/>
        <w:jc w:val="both"/>
        <w:rPr>
          <w:rFonts w:ascii="Arial" w:eastAsia="Arial" w:hAnsi="Arial" w:cs="Arial"/>
          <w:color w:val="000000"/>
        </w:rPr>
      </w:pPr>
      <w:r>
        <w:rPr>
          <w:rFonts w:ascii="Arial" w:eastAsia="Arial" w:hAnsi="Arial" w:cs="Arial"/>
          <w:color w:val="000000"/>
          <w:sz w:val="20"/>
          <w:szCs w:val="20"/>
        </w:rPr>
        <w:t>Serão registrados na ata os preços e os quantitativos do adjudicatário, devendo ser observada a pos</w:t>
      </w:r>
      <w:r w:rsidRPr="00492A7C">
        <w:rPr>
          <w:rFonts w:ascii="Arial" w:eastAsia="Arial" w:hAnsi="Arial" w:cs="Arial"/>
          <w:sz w:val="20"/>
          <w:szCs w:val="20"/>
        </w:rPr>
        <w:t xml:space="preserve">sibilidade de o licitante oferecer ou não proposta em quantitativo inferior ao máximo previsto no edital e se obrigar nos limites dela; </w:t>
      </w:r>
    </w:p>
    <w:p w14:paraId="0000005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incluído na ata, na forma de anexo, o registro dos licitantes ou dos fornecedores que:</w:t>
      </w:r>
    </w:p>
    <w:p w14:paraId="0000005F"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Aceitarem cotar os bens, as obras ou os serviços com preços iguais aos do adjudicatário, observada a classificação da licitação; e </w:t>
      </w:r>
    </w:p>
    <w:p w14:paraId="00000060"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Mantiverem sua proposta original. </w:t>
      </w:r>
      <w:bookmarkStart w:id="1" w:name="bookmark=id.gjdgxs" w:colFirst="0" w:colLast="0"/>
      <w:bookmarkEnd w:id="1"/>
    </w:p>
    <w:p w14:paraId="0000006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Será respeitada, nas contratações, a ordem de classificação dos licitantes ou dos fornecedores registrados na ata.</w:t>
      </w:r>
    </w:p>
    <w:p w14:paraId="00000062"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a que se refere o item 5.4.2</w:t>
      </w:r>
      <w:r>
        <w:rPr>
          <w:rFonts w:ascii="Arial" w:eastAsia="Arial" w:hAnsi="Arial" w:cs="Arial"/>
          <w:b/>
          <w:color w:val="000000"/>
          <w:sz w:val="20"/>
          <w:szCs w:val="20"/>
        </w:rPr>
        <w:t xml:space="preserve"> </w:t>
      </w:r>
      <w:r>
        <w:rPr>
          <w:rFonts w:ascii="Arial" w:eastAsia="Arial" w:hAnsi="Arial" w:cs="Arial"/>
          <w:color w:val="000000"/>
          <w:sz w:val="20"/>
          <w:szCs w:val="20"/>
        </w:rPr>
        <w:t>tem por objetivo a formação de cadastro de reserva para o caso de impossibilidade de atendimento pelo signatário da ata.</w:t>
      </w:r>
    </w:p>
    <w:p w14:paraId="00000063"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Para fins da ordem de classificação, os licitantes ou fornecedores que aceitarem reduzir suas propostas para o preço do adjudicatário antecederão aqueles que mantiverem sua proposta original.</w:t>
      </w:r>
    </w:p>
    <w:p w14:paraId="00000064"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habilitação dos licitantes que comporão o cadastro de reserva a que se refere o item 5.4.2.2 somente será efetuada quando houver necessidade de contratação dos licitantes remanescentes, nas seguintes hipóteses:</w:t>
      </w:r>
      <w:bookmarkStart w:id="2" w:name="bookmark=id.30j0zll" w:colFirst="0" w:colLast="0"/>
      <w:bookmarkEnd w:id="2"/>
    </w:p>
    <w:p w14:paraId="00000065" w14:textId="75177B8E"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Quando o licitante vencedor não assinar a ata de registro de preços, no prazo e nas condições </w:t>
      </w:r>
      <w:r w:rsidRPr="00492A7C">
        <w:rPr>
          <w:rFonts w:ascii="Arial" w:eastAsia="Arial" w:hAnsi="Arial" w:cs="Arial"/>
          <w:sz w:val="20"/>
          <w:szCs w:val="20"/>
        </w:rPr>
        <w:t>estabelecidos no edital;</w:t>
      </w:r>
      <w:r>
        <w:rPr>
          <w:rFonts w:ascii="Arial" w:eastAsia="Arial" w:hAnsi="Arial" w:cs="Arial"/>
          <w:color w:val="FF0000"/>
          <w:sz w:val="20"/>
          <w:szCs w:val="20"/>
        </w:rPr>
        <w:t xml:space="preserve"> </w:t>
      </w:r>
      <w:r>
        <w:rPr>
          <w:rFonts w:ascii="Arial" w:eastAsia="Arial" w:hAnsi="Arial" w:cs="Arial"/>
          <w:color w:val="000000"/>
          <w:sz w:val="20"/>
          <w:szCs w:val="20"/>
        </w:rPr>
        <w:t>e</w:t>
      </w:r>
    </w:p>
    <w:p w14:paraId="00000066"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Quando houver o cancelamento do registro do licitante ou do registro de preços nas hipóteses previstas no item 9.</w:t>
      </w:r>
    </w:p>
    <w:p w14:paraId="0000006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preço registrado com indicação dos licitantes e fornecedores será divulgado no PNCP e ficará disponibilizado durante a vigência da ata de registro de preços.</w:t>
      </w:r>
    </w:p>
    <w:p w14:paraId="0000006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0000006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000006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ata de registro de preços será assinada por meio de assinatura digital e disponibilizada no Sistema de Registro de Preços.</w:t>
      </w:r>
    </w:p>
    <w:p w14:paraId="0000006B" w14:textId="77777777" w:rsidR="009D4061" w:rsidRDefault="00175E10">
      <w:pPr>
        <w:numPr>
          <w:ilvl w:val="1"/>
          <w:numId w:val="1"/>
        </w:numPr>
        <w:pBdr>
          <w:top w:val="nil"/>
          <w:left w:val="nil"/>
          <w:bottom w:val="nil"/>
          <w:right w:val="nil"/>
          <w:between w:val="nil"/>
        </w:pBdr>
        <w:spacing w:before="120" w:after="120" w:line="276" w:lineRule="auto"/>
        <w:ind w:left="0" w:firstLine="0"/>
        <w:jc w:val="both"/>
        <w:rPr>
          <w:rFonts w:ascii="Arial" w:eastAsia="Arial" w:hAnsi="Arial" w:cs="Arial"/>
          <w:color w:val="000000"/>
          <w:sz w:val="20"/>
          <w:szCs w:val="20"/>
        </w:rPr>
      </w:pPr>
      <w:r>
        <w:rPr>
          <w:rFonts w:ascii="Arial" w:eastAsia="Arial" w:hAnsi="Arial" w:cs="Arial"/>
          <w:color w:val="000000"/>
          <w:sz w:val="20"/>
          <w:szCs w:val="20"/>
        </w:rPr>
        <w:t>Quando o convocado não assinar a ata de registro de preços no prazo e nas condições estabelecidos no edital ou no aviso de contratação, e observado o disposto no item 5.7, e subitens, fica facultado à Administração convocar os licitantes remanescentes do cadastro de reserva, na ordem de classificação, para fazê-lo em igual prazo e nas condições propostas pelo primeiro classificado.</w:t>
      </w:r>
      <w:bookmarkStart w:id="3" w:name="bookmark=id.1fob9te" w:colFirst="0" w:colLast="0"/>
      <w:bookmarkEnd w:id="3"/>
      <w:r>
        <w:rPr>
          <w:rFonts w:ascii="Arial" w:eastAsia="Arial" w:hAnsi="Arial" w:cs="Arial"/>
          <w:color w:val="000000"/>
          <w:sz w:val="20"/>
          <w:szCs w:val="20"/>
        </w:rPr>
        <w:t xml:space="preserve"> </w:t>
      </w:r>
    </w:p>
    <w:p w14:paraId="0000006C" w14:textId="20EBDF5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nenhum dos licitantes que trata o item 5.4.2.1, aceitar a contratação nos termos </w:t>
      </w:r>
      <w:r w:rsidRPr="00492A7C">
        <w:rPr>
          <w:rFonts w:ascii="Arial" w:eastAsia="Arial" w:hAnsi="Arial" w:cs="Arial"/>
          <w:sz w:val="20"/>
          <w:szCs w:val="20"/>
        </w:rPr>
        <w:t>do item anterior, a Administração, observados o valor estimado e sua eventual atualização nos termos do edital</w:t>
      </w:r>
      <w:r>
        <w:rPr>
          <w:rFonts w:ascii="Arial" w:eastAsia="Arial" w:hAnsi="Arial" w:cs="Arial"/>
          <w:color w:val="000000"/>
          <w:sz w:val="20"/>
          <w:szCs w:val="20"/>
        </w:rPr>
        <w:t>, poderá:</w:t>
      </w:r>
    </w:p>
    <w:p w14:paraId="0000006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0000006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Adjudicar e firmar o contrato nas condições ofertadas pelos licitantes ou fornecedores remanescentes, atendida a ordem classificatória, quando frustrada a negociação de melhor condição.</w:t>
      </w:r>
    </w:p>
    <w:p w14:paraId="0000006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000007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r>
        <w:rPr>
          <w:rFonts w:ascii="Arial" w:eastAsia="Arial" w:hAnsi="Arial" w:cs="Arial"/>
          <w:b/>
          <w:color w:val="000000"/>
          <w:sz w:val="20"/>
          <w:szCs w:val="20"/>
        </w:rPr>
        <w:t>ALTERAÇÃO OU ATUALIZAÇÃO DOS PREÇOS REGISTRADOS</w:t>
      </w:r>
    </w:p>
    <w:p w14:paraId="00000071"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Os preços registrados poderão ser alterados ou atualizados em decorrência de eventual redução dos preços praticados no mercado ou de fato que eleve o custo dos bens, das obras ou dos serviços registrados, nas seguintes situações:</w:t>
      </w:r>
    </w:p>
    <w:p w14:paraId="0000007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E</w:t>
      </w:r>
      <w:sdt>
        <w:sdtPr>
          <w:tag w:val="goog_rdk_7"/>
          <w:id w:val="199297872"/>
        </w:sdtPr>
        <w:sdtEndPr/>
        <w:sdtContent/>
      </w:sdt>
      <w:r>
        <w:rPr>
          <w:rFonts w:ascii="Arial" w:eastAsia="Arial" w:hAnsi="Arial" w:cs="Arial"/>
          <w:color w:val="000000"/>
          <w:sz w:val="20"/>
          <w:szCs w:val="20"/>
        </w:rPr>
        <w:t xml:space="preserve">m caso de força maior, caso fortuito ou fato do príncipe ou em decorrência de fatos imprevisíveis ou previsíveis de consequências incalculáveis, que inviabilizem a execução da ata tal como pactuada, nos termos da </w:t>
      </w:r>
      <w:r>
        <w:rPr>
          <w:rFonts w:ascii="Arial" w:eastAsia="Arial" w:hAnsi="Arial" w:cs="Arial"/>
          <w:color w:val="0000EF"/>
          <w:sz w:val="20"/>
          <w:szCs w:val="20"/>
        </w:rPr>
        <w:t>alínea “d” do inciso II do caput do art. 124 da Lei nº 14.133, de 2021;</w:t>
      </w:r>
    </w:p>
    <w:p w14:paraId="0000007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Em caso de criação, alteração ou extinção de quaisquer tributos ou encargos legais ou a superveniência de disposições legais, com comprovada repercussão sobre os preços registrados; </w:t>
      </w:r>
    </w:p>
    <w:p w14:paraId="00000074"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Na hipótese de previsão no edital ou no aviso de contratação direta de cláusula de reajustamento ou repactuação sobre os preços registrados, nos termos da Lei nº 14.133, de 2021.</w:t>
      </w:r>
    </w:p>
    <w:p w14:paraId="00000075"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No caso do reajustamento, deverá ser respeitada a contagem da anualidade e o índice previstos para a contratação;  </w:t>
      </w:r>
    </w:p>
    <w:p w14:paraId="00000076"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No caso da repactuação, poderá ser a pedido do interessado, conforme critérios definidos para a contratação.</w:t>
      </w:r>
    </w:p>
    <w:p w14:paraId="00000077"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NEGOCIAÇÃO DE PREÇOS REGISTRADOS</w:t>
      </w:r>
    </w:p>
    <w:p w14:paraId="00000078"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registrado tornar-se superior ao preço praticado no mercado por motivo superveniente, o órgão ou entidade gerenciadora convocará o fornecedor para negociar a redução do preço registrado.</w:t>
      </w:r>
    </w:p>
    <w:p w14:paraId="0000007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não aceite reduzir seu preço aos valores praticados pelo mercado, o fornecedor será liberado do compromisso assumido quanto ao item registrado, sem aplicação de penalidades administrativas.</w:t>
      </w:r>
    </w:p>
    <w:p w14:paraId="0000007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prevista no item anterior, o gerenciador convocará os fornecedores do cadastro de reserva, na ordem de classificação, para verificar se aceitam reduzir seus preços aos valores de mercado e não convocará o</w:t>
      </w:r>
      <w:sdt>
        <w:sdtPr>
          <w:tag w:val="goog_rdk_8"/>
          <w:id w:val="197821514"/>
        </w:sdtPr>
        <w:sdtEndPr/>
        <w:sdtContent/>
      </w:sdt>
      <w:r>
        <w:rPr>
          <w:rFonts w:ascii="Arial" w:eastAsia="Arial" w:hAnsi="Arial" w:cs="Arial"/>
          <w:color w:val="000000"/>
          <w:sz w:val="20"/>
          <w:szCs w:val="20"/>
        </w:rPr>
        <w:t xml:space="preserve">s licitantes ou fornecedores que tiveram seu registro cancelado. </w:t>
      </w:r>
    </w:p>
    <w:p w14:paraId="0000007B"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adotando as medidas cabíveis para obtenção de contratação mais vantajosa.</w:t>
      </w:r>
    </w:p>
    <w:p w14:paraId="0000007C"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Calibri" w:eastAsia="Calibri" w:hAnsi="Calibri" w:cs="Calibri"/>
          <w:color w:val="000000"/>
          <w:sz w:val="20"/>
          <w:szCs w:val="20"/>
        </w:rPr>
        <w:t>Na hipótese de</w:t>
      </w:r>
      <w:r>
        <w:rPr>
          <w:rFonts w:ascii="Arial" w:eastAsia="Arial" w:hAnsi="Arial" w:cs="Arial"/>
          <w:color w:val="000000"/>
          <w:sz w:val="20"/>
          <w:szCs w:val="20"/>
        </w:rPr>
        <w:t xml:space="preserv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0000007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14:paraId="0000007E"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Neste caso, o fornecedor encaminhará, juntamente com o pedido de alteração, a documentação comprobatória ou </w:t>
      </w:r>
      <w:proofErr w:type="spellStart"/>
      <w:r>
        <w:rPr>
          <w:rFonts w:ascii="Arial" w:eastAsia="Arial" w:hAnsi="Arial" w:cs="Arial"/>
          <w:color w:val="000000"/>
          <w:sz w:val="20"/>
          <w:szCs w:val="20"/>
        </w:rPr>
        <w:t>a</w:t>
      </w:r>
      <w:proofErr w:type="spellEnd"/>
      <w:r>
        <w:rPr>
          <w:rFonts w:ascii="Arial" w:eastAsia="Arial" w:hAnsi="Arial" w:cs="Arial"/>
          <w:color w:val="000000"/>
          <w:sz w:val="20"/>
          <w:szCs w:val="20"/>
        </w:rPr>
        <w:t xml:space="preserve"> planilha de custos que demonstre a inviabilidade do preço registrado em relação às condições inicialmente pactuadas.</w:t>
      </w:r>
    </w:p>
    <w:p w14:paraId="0000007F"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4" w:name="bookmark=id.3dy6vkm" w:colFirst="0" w:colLast="0"/>
      <w:bookmarkEnd w:id="4"/>
    </w:p>
    <w:p w14:paraId="0000008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00008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Se não obtiver êxito nas negociações, o órgão ou entidade gerenciadora procederá ao cancelamento da ata de registro de preços, nos termos do item 9.4, e adotará as medidas cabíveis para a obtenção da contratação mais vantajosa.</w:t>
      </w:r>
      <w:bookmarkStart w:id="5" w:name="bookmark=id.1t3h5sf" w:colFirst="0" w:colLast="0"/>
      <w:bookmarkEnd w:id="5"/>
    </w:p>
    <w:p w14:paraId="0000008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0000008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órgão ou entidade gerenciadora comunicará aos órgãos e às entidades que tiverem firmado contratos decorrentes da ata de registro de preços sobre a efetiva alteração do preço registrado, para </w:t>
      </w:r>
      <w:r>
        <w:rPr>
          <w:rFonts w:ascii="Arial" w:eastAsia="Arial" w:hAnsi="Arial" w:cs="Arial"/>
          <w:color w:val="000000"/>
          <w:sz w:val="20"/>
          <w:szCs w:val="20"/>
        </w:rPr>
        <w:lastRenderedPageBreak/>
        <w:t>que avaliem a necessidade de alteração contratual, observado o disposto no art. 124 da Lei nº 14.133, de 2021.</w:t>
      </w:r>
    </w:p>
    <w:p w14:paraId="00000084" w14:textId="77777777" w:rsidR="009D4061" w:rsidRDefault="00684FC5">
      <w:pPr>
        <w:keepNext/>
        <w:keepLines/>
        <w:numPr>
          <w:ilvl w:val="0"/>
          <w:numId w:val="1"/>
        </w:numPr>
        <w:pBdr>
          <w:top w:val="nil"/>
          <w:left w:val="nil"/>
          <w:bottom w:val="nil"/>
          <w:right w:val="nil"/>
          <w:between w:val="nil"/>
        </w:pBdr>
        <w:tabs>
          <w:tab w:val="left" w:pos="567"/>
        </w:tabs>
        <w:spacing w:before="120" w:after="120" w:line="276" w:lineRule="auto"/>
        <w:ind w:left="0" w:firstLine="0"/>
        <w:jc w:val="both"/>
      </w:pPr>
      <w:sdt>
        <w:sdtPr>
          <w:tag w:val="goog_rdk_9"/>
          <w:id w:val="1319700954"/>
        </w:sdtPr>
        <w:sdtEndPr/>
        <w:sdtContent/>
      </w:sdt>
      <w:r w:rsidR="00175E10">
        <w:rPr>
          <w:rFonts w:ascii="Arial" w:eastAsia="Arial" w:hAnsi="Arial" w:cs="Arial"/>
          <w:b/>
          <w:color w:val="000000"/>
          <w:sz w:val="20"/>
          <w:szCs w:val="20"/>
        </w:rPr>
        <w:t>REMANEJAMENTO DAS QUANTIDADES REGISTRADAS NA ATA DE REGISTRO DE PREÇOS</w:t>
      </w:r>
    </w:p>
    <w:p w14:paraId="0000008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As quantidades previstas para os itens com preços registrados nas atas de registro de preços poderão ser remanejadas pelo órgão ou entidade gerenciadora entre os órgãos ou as entidades participantes e não participantes do registro de preços.</w:t>
      </w:r>
    </w:p>
    <w:p w14:paraId="0000008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remanejamento somente poderá ser feito:</w:t>
      </w:r>
    </w:p>
    <w:p w14:paraId="00000087"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participante; ou</w:t>
      </w:r>
    </w:p>
    <w:p w14:paraId="0000008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 órgão ou entidade participante para órgão ou entidade não participante.</w:t>
      </w:r>
    </w:p>
    <w:p w14:paraId="00000089"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gerenciadora que tiver estimado as quantidades que pretende contratar será considerado participante para efeito do remanejamento.</w:t>
      </w:r>
      <w:bookmarkStart w:id="6" w:name="bookmark=id.4d34og8" w:colFirst="0" w:colLast="0"/>
      <w:bookmarkEnd w:id="6"/>
    </w:p>
    <w:p w14:paraId="0000008A"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Na hipótese de remanejamento de órgão ou entidade participante para órgão ou entidade não participante, serão observados os limites previstos no </w:t>
      </w:r>
      <w:sdt>
        <w:sdtPr>
          <w:tag w:val="goog_rdk_10"/>
          <w:id w:val="-2064087466"/>
        </w:sdtPr>
        <w:sdtEndPr/>
        <w:sdtContent/>
      </w:sdt>
      <w:r>
        <w:rPr>
          <w:rFonts w:ascii="Arial" w:eastAsia="Arial" w:hAnsi="Arial" w:cs="Arial"/>
          <w:color w:val="000000"/>
          <w:sz w:val="20"/>
          <w:szCs w:val="20"/>
        </w:rPr>
        <w:t>art. 32 do Decreto nº 11.462, de 2023.</w:t>
      </w:r>
    </w:p>
    <w:p w14:paraId="0000008B"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0000008C"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0000008D"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0000008E"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ind w:left="0" w:firstLine="0"/>
        <w:jc w:val="both"/>
        <w:rPr>
          <w:rFonts w:ascii="Arial" w:eastAsia="Arial" w:hAnsi="Arial" w:cs="Arial"/>
          <w:b/>
          <w:color w:val="000000"/>
        </w:rPr>
      </w:pPr>
      <w:r>
        <w:rPr>
          <w:rFonts w:ascii="Arial" w:eastAsia="Arial" w:hAnsi="Arial" w:cs="Arial"/>
          <w:b/>
          <w:color w:val="000000"/>
          <w:sz w:val="20"/>
          <w:szCs w:val="20"/>
        </w:rPr>
        <w:t>CANCELAMENTO DO REGISTRO DO LICITANTE VENCEDOR E DOS PREÇOS REGISTRADOS</w:t>
      </w:r>
      <w:bookmarkStart w:id="7" w:name="bookmark=id.2s8eyo1" w:colFirst="0" w:colLast="0"/>
      <w:bookmarkEnd w:id="7"/>
    </w:p>
    <w:p w14:paraId="0000008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registro do fornecedor será cancelado pelo gerenciador, quando o fornecedor:</w:t>
      </w:r>
      <w:bookmarkStart w:id="8" w:name="bookmark=id.17dp8vu" w:colFirst="0" w:colLast="0"/>
      <w:bookmarkEnd w:id="8"/>
    </w:p>
    <w:p w14:paraId="00000090"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Descumprir as condições da ata de registro de preços, sem motivo justificado;</w:t>
      </w:r>
    </w:p>
    <w:p w14:paraId="00000091"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retirar a nota de empenho, ou instrumento equivalente, no prazo estabelecido pela Administração sem justificativa razoável;</w:t>
      </w:r>
    </w:p>
    <w:p w14:paraId="00000092"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Não aceitar manter seu preço registrado, na hipótese prevista no artigo 27, § 2º, do Decreto nº 11.462, de 2023; ou</w:t>
      </w:r>
    </w:p>
    <w:p w14:paraId="00000093"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Sofrer sanção prevista nos incisos III ou IV do caput do art. 156 da Lei nº 14.133, de 2021.</w:t>
      </w:r>
    </w:p>
    <w:p w14:paraId="00000094" w14:textId="77777777" w:rsidR="009D4061" w:rsidRDefault="00175E10">
      <w:pPr>
        <w:numPr>
          <w:ilvl w:val="3"/>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00000095"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 O cancelamento de registros nas hipóteses previstas no item 9.1 será formalizado por despacho do órgão ou da entidade gerenciadora, garantidos os princípios do contraditório e da ampla defesa.</w:t>
      </w:r>
    </w:p>
    <w:p w14:paraId="00000096"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Na hipótese de cancelamento do registro do fornecedor, o órgão ou a entidade gerenciadora poderá convocar os licitantes que compõem o cadastro de reserva, observada a ordem de classificação.</w:t>
      </w:r>
    </w:p>
    <w:p w14:paraId="00000097"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lastRenderedPageBreak/>
        <w:t>O cancelamento dos preços registrados poderá ser realizado pelo gerenciador, em determinada ata de registro de preços, total ou parcialmente, nas seguintes hipóteses, desde que devidamente comprovadas e justificadas:</w:t>
      </w:r>
      <w:bookmarkStart w:id="9" w:name="bookmark=id.3rdcrjn" w:colFirst="0" w:colLast="0"/>
      <w:bookmarkEnd w:id="9"/>
      <w:r>
        <w:rPr>
          <w:rFonts w:ascii="Arial" w:eastAsia="Arial" w:hAnsi="Arial" w:cs="Arial"/>
          <w:color w:val="000000"/>
          <w:sz w:val="20"/>
          <w:szCs w:val="20"/>
        </w:rPr>
        <w:t xml:space="preserve"> </w:t>
      </w:r>
    </w:p>
    <w:p w14:paraId="00000098"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Por razão de interesse público;</w:t>
      </w:r>
    </w:p>
    <w:p w14:paraId="00000099"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A pedido do fornecedor, decorrente de caso fortuito ou força maior; ou</w:t>
      </w:r>
    </w:p>
    <w:p w14:paraId="0000009A"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Se não houver êxito nas negociações, nas hipóteses em que o preço de mercado tornar-se superior ou inferior ao preço registrado, nos termos do artigos 26, § 3º </w:t>
      </w:r>
      <w:proofErr w:type="gramStart"/>
      <w:r>
        <w:rPr>
          <w:rFonts w:ascii="Arial" w:eastAsia="Arial" w:hAnsi="Arial" w:cs="Arial"/>
          <w:color w:val="000000"/>
          <w:sz w:val="20"/>
          <w:szCs w:val="20"/>
        </w:rPr>
        <w:t>e  27</w:t>
      </w:r>
      <w:proofErr w:type="gramEnd"/>
      <w:r>
        <w:rPr>
          <w:rFonts w:ascii="Arial" w:eastAsia="Arial" w:hAnsi="Arial" w:cs="Arial"/>
          <w:color w:val="000000"/>
          <w:sz w:val="20"/>
          <w:szCs w:val="20"/>
        </w:rPr>
        <w:t xml:space="preserve">, § 4º, ambos do Decreto nº 11.462, de 2023. </w:t>
      </w:r>
    </w:p>
    <w:p w14:paraId="0000009B"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DAS PENALIDADES</w:t>
      </w:r>
    </w:p>
    <w:p w14:paraId="0000009C" w14:textId="458ABC29"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O descumprimento da Ata de Registro de Preços ensejará aplicação das penalidades </w:t>
      </w:r>
      <w:r w:rsidRPr="007103C1">
        <w:rPr>
          <w:rFonts w:ascii="Arial" w:eastAsia="Arial" w:hAnsi="Arial" w:cs="Arial"/>
          <w:sz w:val="20"/>
          <w:szCs w:val="20"/>
        </w:rPr>
        <w:t>estabelecidas no edital</w:t>
      </w:r>
      <w:r>
        <w:rPr>
          <w:rFonts w:ascii="Arial" w:eastAsia="Arial" w:hAnsi="Arial" w:cs="Arial"/>
          <w:color w:val="000000"/>
          <w:sz w:val="20"/>
          <w:szCs w:val="20"/>
        </w:rPr>
        <w:t>.</w:t>
      </w:r>
    </w:p>
    <w:p w14:paraId="0000009D" w14:textId="77777777" w:rsidR="009D4061" w:rsidRDefault="00175E10">
      <w:pPr>
        <w:numPr>
          <w:ilvl w:val="2"/>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sanções também se aplicam aos integrantes do cadastro de reserva no registro de preços que, convocados, não honrarem o compromisso assumido </w:t>
      </w:r>
      <w:sdt>
        <w:sdtPr>
          <w:tag w:val="goog_rdk_11"/>
          <w:id w:val="579488922"/>
        </w:sdtPr>
        <w:sdtEndPr/>
        <w:sdtContent/>
      </w:sdt>
      <w:r>
        <w:rPr>
          <w:rFonts w:ascii="Arial" w:eastAsia="Arial" w:hAnsi="Arial" w:cs="Arial"/>
          <w:color w:val="000000"/>
          <w:sz w:val="20"/>
          <w:szCs w:val="20"/>
        </w:rPr>
        <w:t xml:space="preserve">injustificadamente após terem assinado a ata. </w:t>
      </w:r>
    </w:p>
    <w:p w14:paraId="0000009E"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000009F" w14:textId="77777777"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O órgão ou entidade participante deverá comunicar ao órgão gerenciador qualquer das ocorrências previstas no item 9.1, dada a necessidade de instauração de procedimento para cancelamento do registro do fornecedor.</w:t>
      </w:r>
    </w:p>
    <w:p w14:paraId="000000A0" w14:textId="77777777" w:rsidR="009D4061" w:rsidRDefault="00175E10">
      <w:pPr>
        <w:keepNext/>
        <w:keepLines/>
        <w:numPr>
          <w:ilvl w:val="0"/>
          <w:numId w:val="1"/>
        </w:numPr>
        <w:pBdr>
          <w:top w:val="nil"/>
          <w:left w:val="nil"/>
          <w:bottom w:val="nil"/>
          <w:right w:val="nil"/>
          <w:between w:val="nil"/>
        </w:pBdr>
        <w:tabs>
          <w:tab w:val="left" w:pos="567"/>
        </w:tabs>
        <w:spacing w:before="120" w:after="120" w:line="276" w:lineRule="auto"/>
        <w:jc w:val="both"/>
      </w:pPr>
      <w:r>
        <w:rPr>
          <w:rFonts w:ascii="Arial" w:eastAsia="Arial" w:hAnsi="Arial" w:cs="Arial"/>
          <w:b/>
          <w:color w:val="000000"/>
          <w:sz w:val="20"/>
          <w:szCs w:val="20"/>
        </w:rPr>
        <w:t>CONDIÇÕES GERAIS</w:t>
      </w:r>
    </w:p>
    <w:p w14:paraId="000000A1" w14:textId="76614FC0" w:rsidR="009D4061" w:rsidRDefault="00175E10">
      <w:pPr>
        <w:numPr>
          <w:ilvl w:val="1"/>
          <w:numId w:val="1"/>
        </w:numPr>
        <w:pBdr>
          <w:top w:val="nil"/>
          <w:left w:val="nil"/>
          <w:bottom w:val="nil"/>
          <w:right w:val="nil"/>
          <w:between w:val="nil"/>
        </w:pBdr>
        <w:spacing w:before="120" w:after="120" w:line="276" w:lineRule="auto"/>
        <w:ind w:left="0" w:firstLine="0"/>
        <w:jc w:val="both"/>
      </w:pPr>
      <w:r>
        <w:rPr>
          <w:rFonts w:ascii="Arial" w:eastAsia="Arial" w:hAnsi="Arial" w:cs="Arial"/>
          <w:color w:val="000000"/>
          <w:sz w:val="20"/>
          <w:szCs w:val="20"/>
        </w:rPr>
        <w:t xml:space="preserve">As condições gerais de execução do objeto, tais como os prazos para entrega e recebimento, as obrigações da Administração e do fornecedor registrado, penalidades e demais condições do ajuste, </w:t>
      </w:r>
      <w:r w:rsidRPr="007103C1">
        <w:rPr>
          <w:rFonts w:ascii="Arial" w:eastAsia="Arial" w:hAnsi="Arial" w:cs="Arial"/>
          <w:sz w:val="20"/>
          <w:szCs w:val="20"/>
        </w:rPr>
        <w:t>encontram-se definidos no Termo de Referência, ANEXO AO EDITAL</w:t>
      </w:r>
      <w:r>
        <w:rPr>
          <w:rFonts w:ascii="Arial" w:eastAsia="Arial" w:hAnsi="Arial" w:cs="Arial"/>
          <w:color w:val="000000"/>
          <w:sz w:val="20"/>
          <w:szCs w:val="20"/>
        </w:rPr>
        <w:t>.</w:t>
      </w:r>
    </w:p>
    <w:p w14:paraId="000000A2" w14:textId="77777777" w:rsidR="009D4061" w:rsidRPr="007103C1" w:rsidRDefault="00175E10">
      <w:pPr>
        <w:numPr>
          <w:ilvl w:val="1"/>
          <w:numId w:val="1"/>
        </w:numPr>
        <w:pBdr>
          <w:top w:val="nil"/>
          <w:left w:val="nil"/>
          <w:bottom w:val="nil"/>
          <w:right w:val="nil"/>
          <w:between w:val="nil"/>
        </w:pBdr>
        <w:spacing w:before="120" w:after="120" w:line="276" w:lineRule="auto"/>
        <w:ind w:left="0" w:firstLine="0"/>
        <w:jc w:val="both"/>
      </w:pPr>
      <w:r w:rsidRPr="007103C1">
        <w:rPr>
          <w:rFonts w:ascii="Arial" w:eastAsia="Arial" w:hAnsi="Arial" w:cs="Arial"/>
          <w:sz w:val="20"/>
          <w:szCs w:val="20"/>
        </w:rPr>
        <w:t>No caso de adjudicação por preço global de grupo de itens, só será admitida a contratação de parte de itens do grupo se houver prévia pesquisa de mercado e demonstração de sua vantagem para o órgão ou a entidade.</w:t>
      </w:r>
    </w:p>
    <w:p w14:paraId="399D10FA" w14:textId="77777777" w:rsidR="007103C1" w:rsidRDefault="00175E10">
      <w:pPr>
        <w:widowControl w:val="0"/>
        <w:spacing w:before="120" w:after="120" w:line="276" w:lineRule="auto"/>
        <w:jc w:val="both"/>
        <w:rPr>
          <w:rFonts w:ascii="Arial" w:eastAsia="Arial" w:hAnsi="Arial" w:cs="Arial"/>
          <w:sz w:val="20"/>
          <w:szCs w:val="20"/>
        </w:rPr>
      </w:pPr>
      <w:r>
        <w:rPr>
          <w:rFonts w:ascii="Arial" w:eastAsia="Arial" w:hAnsi="Arial" w:cs="Arial"/>
          <w:sz w:val="20"/>
          <w:szCs w:val="20"/>
        </w:rPr>
        <w:t xml:space="preserve">Para firmeza e validade do pactuado, a presente Ata foi lavrada em </w:t>
      </w:r>
      <w:r w:rsidR="007103C1">
        <w:rPr>
          <w:rFonts w:ascii="Arial" w:eastAsia="Arial" w:hAnsi="Arial" w:cs="Arial"/>
          <w:sz w:val="20"/>
          <w:szCs w:val="20"/>
        </w:rPr>
        <w:t>2</w:t>
      </w:r>
      <w:r>
        <w:rPr>
          <w:rFonts w:ascii="Arial" w:eastAsia="Arial" w:hAnsi="Arial" w:cs="Arial"/>
          <w:color w:val="FF0000"/>
          <w:sz w:val="20"/>
          <w:szCs w:val="20"/>
        </w:rPr>
        <w:t xml:space="preserve"> </w:t>
      </w:r>
      <w:r>
        <w:rPr>
          <w:rFonts w:ascii="Arial" w:eastAsia="Arial" w:hAnsi="Arial" w:cs="Arial"/>
          <w:sz w:val="20"/>
          <w:szCs w:val="20"/>
        </w:rPr>
        <w:t>(</w:t>
      </w:r>
      <w:r w:rsidR="007103C1">
        <w:rPr>
          <w:rFonts w:ascii="Arial" w:eastAsia="Arial" w:hAnsi="Arial" w:cs="Arial"/>
          <w:sz w:val="20"/>
          <w:szCs w:val="20"/>
        </w:rPr>
        <w:t>duas</w:t>
      </w:r>
      <w:r>
        <w:rPr>
          <w:rFonts w:ascii="Arial" w:eastAsia="Arial" w:hAnsi="Arial" w:cs="Arial"/>
          <w:sz w:val="20"/>
          <w:szCs w:val="20"/>
        </w:rPr>
        <w:t>) vias de igual teor, que, depois de lida e achada em ordem, vai assinada pelas partes</w:t>
      </w:r>
      <w:r w:rsidR="007103C1">
        <w:rPr>
          <w:rFonts w:ascii="Arial" w:eastAsia="Arial" w:hAnsi="Arial" w:cs="Arial"/>
          <w:sz w:val="20"/>
          <w:szCs w:val="20"/>
        </w:rPr>
        <w:t>.</w:t>
      </w:r>
    </w:p>
    <w:p w14:paraId="0AB7B8E6" w14:textId="55FBFB09" w:rsidR="007103C1" w:rsidRDefault="00175E10">
      <w:pPr>
        <w:widowControl w:val="0"/>
        <w:spacing w:before="120" w:after="120" w:line="276" w:lineRule="auto"/>
        <w:jc w:val="both"/>
        <w:rPr>
          <w:rFonts w:ascii="Arial" w:eastAsia="Arial" w:hAnsi="Arial" w:cs="Arial"/>
          <w:i/>
          <w:color w:val="FF0000"/>
          <w:sz w:val="20"/>
          <w:szCs w:val="20"/>
        </w:rPr>
      </w:pPr>
      <w:r>
        <w:rPr>
          <w:rFonts w:ascii="Arial" w:eastAsia="Arial" w:hAnsi="Arial" w:cs="Arial"/>
          <w:i/>
          <w:color w:val="FF0000"/>
          <w:sz w:val="20"/>
          <w:szCs w:val="20"/>
        </w:rPr>
        <w:t xml:space="preserve"> </w:t>
      </w:r>
    </w:p>
    <w:p w14:paraId="453CF64B" w14:textId="77777777" w:rsidR="007103C1" w:rsidRDefault="007103C1">
      <w:pPr>
        <w:widowControl w:val="0"/>
        <w:spacing w:before="120" w:after="120" w:line="276" w:lineRule="auto"/>
        <w:jc w:val="both"/>
        <w:rPr>
          <w:rFonts w:ascii="Arial" w:eastAsia="Arial" w:hAnsi="Arial" w:cs="Arial"/>
          <w:i/>
          <w:color w:val="FF0000"/>
          <w:sz w:val="20"/>
          <w:szCs w:val="20"/>
        </w:rPr>
      </w:pPr>
    </w:p>
    <w:p w14:paraId="000000A4"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Local e data</w:t>
      </w:r>
    </w:p>
    <w:p w14:paraId="000000A5" w14:textId="77777777" w:rsidR="009D4061" w:rsidRDefault="00175E10">
      <w:pPr>
        <w:widowControl w:val="0"/>
        <w:spacing w:line="360" w:lineRule="auto"/>
        <w:ind w:right="-30"/>
        <w:jc w:val="center"/>
        <w:rPr>
          <w:rFonts w:ascii="Arial" w:eastAsia="Arial" w:hAnsi="Arial" w:cs="Arial"/>
          <w:sz w:val="20"/>
          <w:szCs w:val="20"/>
        </w:rPr>
      </w:pPr>
      <w:r>
        <w:rPr>
          <w:rFonts w:ascii="Arial" w:eastAsia="Arial" w:hAnsi="Arial" w:cs="Arial"/>
          <w:sz w:val="20"/>
          <w:szCs w:val="20"/>
        </w:rPr>
        <w:t>Assinaturas</w:t>
      </w:r>
    </w:p>
    <w:tbl>
      <w:tblPr>
        <w:tblStyle w:val="Tabelacomgrade"/>
        <w:tblW w:w="0" w:type="auto"/>
        <w:tblLook w:val="04A0" w:firstRow="1" w:lastRow="0" w:firstColumn="1" w:lastColumn="0" w:noHBand="0" w:noVBand="1"/>
      </w:tblPr>
      <w:tblGrid>
        <w:gridCol w:w="4530"/>
        <w:gridCol w:w="4531"/>
      </w:tblGrid>
      <w:tr w:rsidR="00C11B2B" w14:paraId="2F6B8922" w14:textId="77777777" w:rsidTr="00C11B2B">
        <w:tc>
          <w:tcPr>
            <w:tcW w:w="4530" w:type="dxa"/>
          </w:tcPr>
          <w:p w14:paraId="24E5BDD4" w14:textId="793A3CED" w:rsidR="00C11B2B" w:rsidRDefault="00C11B2B">
            <w:pPr>
              <w:widowControl w:val="0"/>
              <w:spacing w:line="360" w:lineRule="auto"/>
              <w:ind w:right="-30"/>
              <w:jc w:val="center"/>
              <w:rPr>
                <w:rFonts w:ascii="Arial" w:eastAsia="Arial" w:hAnsi="Arial" w:cs="Arial"/>
                <w:sz w:val="20"/>
                <w:szCs w:val="20"/>
              </w:rPr>
            </w:pPr>
            <w:r>
              <w:rPr>
                <w:rFonts w:ascii="Arial" w:eastAsia="Arial" w:hAnsi="Arial" w:cs="Arial"/>
                <w:sz w:val="20"/>
                <w:szCs w:val="20"/>
              </w:rPr>
              <w:t>Representante legal do órgão gerenciador</w:t>
            </w:r>
          </w:p>
        </w:tc>
        <w:tc>
          <w:tcPr>
            <w:tcW w:w="4531" w:type="dxa"/>
          </w:tcPr>
          <w:p w14:paraId="0B59BC61" w14:textId="7D81D950" w:rsidR="00C11B2B" w:rsidRDefault="00C11B2B" w:rsidP="00C11B2B">
            <w:pPr>
              <w:widowControl w:val="0"/>
              <w:spacing w:line="360" w:lineRule="auto"/>
              <w:ind w:right="-30"/>
              <w:jc w:val="center"/>
              <w:rPr>
                <w:rFonts w:ascii="Arial" w:eastAsia="Arial" w:hAnsi="Arial" w:cs="Arial"/>
                <w:color w:val="000000"/>
                <w:sz w:val="20"/>
                <w:szCs w:val="20"/>
              </w:rPr>
            </w:pPr>
            <w:r>
              <w:rPr>
                <w:rFonts w:ascii="Arial" w:eastAsia="Arial" w:hAnsi="Arial" w:cs="Arial"/>
                <w:sz w:val="20"/>
                <w:szCs w:val="20"/>
              </w:rPr>
              <w:t xml:space="preserve">Representante legal do </w:t>
            </w:r>
            <w:r>
              <w:rPr>
                <w:rFonts w:ascii="Arial" w:eastAsia="Arial" w:hAnsi="Arial" w:cs="Arial"/>
                <w:color w:val="000000"/>
                <w:sz w:val="20"/>
                <w:szCs w:val="20"/>
              </w:rPr>
              <w:t>fornecedor registrado</w:t>
            </w:r>
          </w:p>
          <w:p w14:paraId="797ADB41" w14:textId="77777777" w:rsidR="00C11B2B" w:rsidRDefault="00C11B2B" w:rsidP="00C11B2B">
            <w:pPr>
              <w:widowControl w:val="0"/>
              <w:spacing w:line="360" w:lineRule="auto"/>
              <w:ind w:right="-30"/>
              <w:jc w:val="center"/>
              <w:rPr>
                <w:rFonts w:ascii="Arial" w:eastAsia="Arial" w:hAnsi="Arial" w:cs="Arial"/>
                <w:color w:val="000000"/>
                <w:sz w:val="20"/>
                <w:szCs w:val="20"/>
              </w:rPr>
            </w:pPr>
          </w:p>
          <w:p w14:paraId="7E9B0785" w14:textId="77777777" w:rsidR="00C11B2B" w:rsidRDefault="00C11B2B">
            <w:pPr>
              <w:widowControl w:val="0"/>
              <w:spacing w:line="360" w:lineRule="auto"/>
              <w:ind w:right="-30"/>
              <w:jc w:val="center"/>
              <w:rPr>
                <w:rFonts w:ascii="Arial" w:eastAsia="Arial" w:hAnsi="Arial" w:cs="Arial"/>
                <w:sz w:val="20"/>
                <w:szCs w:val="20"/>
              </w:rPr>
            </w:pPr>
          </w:p>
          <w:p w14:paraId="1C7C78EC" w14:textId="77777777" w:rsidR="00C11B2B" w:rsidRDefault="00C11B2B">
            <w:pPr>
              <w:widowControl w:val="0"/>
              <w:spacing w:line="360" w:lineRule="auto"/>
              <w:ind w:right="-30"/>
              <w:jc w:val="center"/>
              <w:rPr>
                <w:rFonts w:ascii="Arial" w:eastAsia="Arial" w:hAnsi="Arial" w:cs="Arial"/>
                <w:sz w:val="20"/>
                <w:szCs w:val="20"/>
              </w:rPr>
            </w:pPr>
          </w:p>
          <w:p w14:paraId="0A5EC1DB" w14:textId="77777777" w:rsidR="00C11B2B" w:rsidRDefault="00C11B2B">
            <w:pPr>
              <w:widowControl w:val="0"/>
              <w:spacing w:line="360" w:lineRule="auto"/>
              <w:ind w:right="-30"/>
              <w:jc w:val="center"/>
              <w:rPr>
                <w:rFonts w:ascii="Arial" w:eastAsia="Arial" w:hAnsi="Arial" w:cs="Arial"/>
                <w:sz w:val="20"/>
                <w:szCs w:val="20"/>
              </w:rPr>
            </w:pPr>
          </w:p>
          <w:p w14:paraId="1CB03846" w14:textId="77777777" w:rsidR="006F3F99" w:rsidRDefault="006F3F99">
            <w:pPr>
              <w:widowControl w:val="0"/>
              <w:spacing w:line="360" w:lineRule="auto"/>
              <w:ind w:right="-30"/>
              <w:jc w:val="center"/>
              <w:rPr>
                <w:rFonts w:ascii="Arial" w:eastAsia="Arial" w:hAnsi="Arial" w:cs="Arial"/>
                <w:sz w:val="20"/>
                <w:szCs w:val="20"/>
              </w:rPr>
            </w:pPr>
          </w:p>
        </w:tc>
      </w:tr>
    </w:tbl>
    <w:p w14:paraId="385D020F" w14:textId="77777777" w:rsidR="00200241" w:rsidRDefault="00200241">
      <w:pPr>
        <w:widowControl w:val="0"/>
        <w:spacing w:line="360" w:lineRule="auto"/>
        <w:ind w:right="-30"/>
        <w:jc w:val="center"/>
      </w:pPr>
    </w:p>
    <w:p w14:paraId="000000AB" w14:textId="66710641" w:rsidR="009D4061" w:rsidRDefault="00684FC5">
      <w:pPr>
        <w:widowControl w:val="0"/>
        <w:spacing w:line="360" w:lineRule="auto"/>
        <w:ind w:right="-30"/>
        <w:jc w:val="center"/>
        <w:rPr>
          <w:rFonts w:ascii="Arial" w:eastAsia="Arial" w:hAnsi="Arial" w:cs="Arial"/>
          <w:color w:val="000000"/>
          <w:sz w:val="20"/>
          <w:szCs w:val="20"/>
        </w:rPr>
      </w:pPr>
      <w:sdt>
        <w:sdtPr>
          <w:tag w:val="goog_rdk_12"/>
          <w:id w:val="1387225623"/>
          <w:showingPlcHdr/>
        </w:sdtPr>
        <w:sdtEndPr/>
        <w:sdtContent>
          <w:r w:rsidR="00200241">
            <w:t xml:space="preserve">     </w:t>
          </w:r>
        </w:sdtContent>
      </w:sdt>
      <w:r w:rsidR="00175E10" w:rsidRPr="002E115C">
        <w:rPr>
          <w:rFonts w:ascii="Arial" w:eastAsia="Arial" w:hAnsi="Arial" w:cs="Arial"/>
          <w:color w:val="000000"/>
        </w:rPr>
        <w:t>Anexo</w:t>
      </w:r>
    </w:p>
    <w:p w14:paraId="000000AC" w14:textId="77777777" w:rsidR="009D4061" w:rsidRDefault="009D4061">
      <w:pPr>
        <w:widowControl w:val="0"/>
        <w:spacing w:line="360" w:lineRule="auto"/>
        <w:ind w:right="-30"/>
        <w:jc w:val="center"/>
        <w:rPr>
          <w:rFonts w:ascii="Arial" w:eastAsia="Arial" w:hAnsi="Arial" w:cs="Arial"/>
          <w:color w:val="000000"/>
          <w:sz w:val="20"/>
          <w:szCs w:val="20"/>
        </w:rPr>
      </w:pPr>
    </w:p>
    <w:p w14:paraId="000000AD" w14:textId="77777777" w:rsidR="009D4061" w:rsidRPr="002E115C" w:rsidRDefault="00175E10">
      <w:pPr>
        <w:widowControl w:val="0"/>
        <w:spacing w:line="360" w:lineRule="auto"/>
        <w:ind w:right="-30"/>
        <w:jc w:val="center"/>
        <w:rPr>
          <w:rFonts w:ascii="Arial" w:eastAsia="Arial" w:hAnsi="Arial" w:cs="Arial"/>
          <w:color w:val="000000"/>
          <w:sz w:val="20"/>
          <w:szCs w:val="20"/>
        </w:rPr>
      </w:pPr>
      <w:r w:rsidRPr="002E115C">
        <w:rPr>
          <w:rFonts w:ascii="Arial" w:eastAsia="Arial" w:hAnsi="Arial" w:cs="Arial"/>
          <w:color w:val="000000"/>
          <w:sz w:val="20"/>
          <w:szCs w:val="20"/>
        </w:rPr>
        <w:t>Cadastro Reserva</w:t>
      </w:r>
    </w:p>
    <w:p w14:paraId="000000AE" w14:textId="77777777" w:rsidR="009D4061" w:rsidRDefault="009D4061">
      <w:pPr>
        <w:widowControl w:val="0"/>
        <w:spacing w:line="360" w:lineRule="auto"/>
        <w:ind w:right="-30"/>
        <w:jc w:val="center"/>
        <w:rPr>
          <w:rFonts w:ascii="Arial" w:eastAsia="Arial" w:hAnsi="Arial" w:cs="Arial"/>
          <w:color w:val="000000"/>
          <w:sz w:val="20"/>
          <w:szCs w:val="20"/>
        </w:rPr>
      </w:pPr>
    </w:p>
    <w:p w14:paraId="000000AF"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t>Seguindo a ordem de classificação, segue relação de fornecedores que aceitaram cotar os itens com preços iguais ao adjudicatário:</w:t>
      </w:r>
    </w:p>
    <w:p w14:paraId="234CB93A" w14:textId="77777777" w:rsidR="007D476F" w:rsidRDefault="007D476F">
      <w:pPr>
        <w:widowControl w:val="0"/>
        <w:spacing w:line="360" w:lineRule="auto"/>
        <w:ind w:right="-30"/>
        <w:jc w:val="center"/>
        <w:rPr>
          <w:rFonts w:ascii="Arial" w:eastAsia="Arial" w:hAnsi="Arial" w:cs="Arial"/>
          <w:color w:val="000000"/>
          <w:sz w:val="20"/>
          <w:szCs w:val="20"/>
        </w:rPr>
      </w:pPr>
    </w:p>
    <w:p w14:paraId="31676438" w14:textId="77777777" w:rsidR="002E115C" w:rsidRPr="00B86B6C" w:rsidRDefault="002E115C" w:rsidP="002E115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9498" w:type="dxa"/>
        <w:jc w:val="center"/>
        <w:tblLayout w:type="fixed"/>
        <w:tblCellMar>
          <w:left w:w="70" w:type="dxa"/>
          <w:right w:w="70" w:type="dxa"/>
        </w:tblCellMar>
        <w:tblLook w:val="04A0" w:firstRow="1" w:lastRow="0" w:firstColumn="1" w:lastColumn="0" w:noHBand="0" w:noVBand="1"/>
      </w:tblPr>
      <w:tblGrid>
        <w:gridCol w:w="562"/>
        <w:gridCol w:w="4678"/>
        <w:gridCol w:w="567"/>
        <w:gridCol w:w="567"/>
        <w:gridCol w:w="709"/>
        <w:gridCol w:w="992"/>
        <w:gridCol w:w="709"/>
        <w:gridCol w:w="714"/>
      </w:tblGrid>
      <w:tr w:rsidR="0015090B" w:rsidRPr="009214EB" w14:paraId="340CB977" w14:textId="77777777" w:rsidTr="00277378">
        <w:trPr>
          <w:trHeight w:val="450"/>
          <w:jc w:val="center"/>
        </w:trPr>
        <w:tc>
          <w:tcPr>
            <w:tcW w:w="9498" w:type="dxa"/>
            <w:gridSpan w:val="8"/>
            <w:tcBorders>
              <w:top w:val="single" w:sz="4" w:space="0" w:color="000000"/>
              <w:left w:val="single" w:sz="4" w:space="0" w:color="000000"/>
              <w:bottom w:val="single" w:sz="4" w:space="0" w:color="000000"/>
              <w:right w:val="single" w:sz="4" w:space="0" w:color="000000"/>
            </w:tcBorders>
            <w:shd w:val="clear" w:color="D9EAD3" w:fill="D9EAD3"/>
            <w:noWrap/>
            <w:vAlign w:val="center"/>
            <w:hideMark/>
          </w:tcPr>
          <w:p w14:paraId="6BE10F16" w14:textId="77777777" w:rsidR="0015090B" w:rsidRPr="009214EB" w:rsidRDefault="0015090B" w:rsidP="00277378">
            <w:pPr>
              <w:jc w:val="center"/>
              <w:rPr>
                <w:rFonts w:asciiTheme="minorHAnsi" w:eastAsia="Times New Roman" w:hAnsiTheme="minorHAnsi" w:cstheme="minorHAnsi"/>
                <w:b/>
                <w:bCs/>
                <w:color w:val="000000"/>
                <w:sz w:val="16"/>
                <w:szCs w:val="16"/>
              </w:rPr>
            </w:pPr>
            <w:r w:rsidRPr="009214EB">
              <w:rPr>
                <w:rFonts w:asciiTheme="minorHAnsi" w:eastAsia="Times New Roman" w:hAnsiTheme="minorHAnsi" w:cstheme="minorHAnsi"/>
                <w:b/>
                <w:bCs/>
                <w:color w:val="000000"/>
                <w:sz w:val="16"/>
                <w:szCs w:val="16"/>
              </w:rPr>
              <w:t>GRUPO 1</w:t>
            </w:r>
          </w:p>
        </w:tc>
      </w:tr>
      <w:tr w:rsidR="0015090B" w:rsidRPr="009214EB" w14:paraId="15E2FE4B" w14:textId="77777777" w:rsidTr="00277378">
        <w:trPr>
          <w:trHeight w:val="270"/>
          <w:jc w:val="center"/>
        </w:trPr>
        <w:tc>
          <w:tcPr>
            <w:tcW w:w="562" w:type="dxa"/>
            <w:tcBorders>
              <w:top w:val="nil"/>
              <w:left w:val="single" w:sz="4" w:space="0" w:color="000000"/>
              <w:bottom w:val="single" w:sz="4" w:space="0" w:color="000000"/>
              <w:right w:val="single" w:sz="4" w:space="0" w:color="000000"/>
            </w:tcBorders>
            <w:shd w:val="clear" w:color="auto" w:fill="auto"/>
            <w:noWrap/>
            <w:vAlign w:val="center"/>
            <w:hideMark/>
          </w:tcPr>
          <w:p w14:paraId="6733CCD7"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ITEM</w:t>
            </w:r>
          </w:p>
        </w:tc>
        <w:tc>
          <w:tcPr>
            <w:tcW w:w="4678" w:type="dxa"/>
            <w:tcBorders>
              <w:top w:val="nil"/>
              <w:left w:val="nil"/>
              <w:bottom w:val="single" w:sz="4" w:space="0" w:color="000000"/>
              <w:right w:val="single" w:sz="4" w:space="0" w:color="000000"/>
            </w:tcBorders>
            <w:shd w:val="clear" w:color="auto" w:fill="auto"/>
            <w:vAlign w:val="center"/>
            <w:hideMark/>
          </w:tcPr>
          <w:p w14:paraId="4946404D"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271DAEE7"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UND</w:t>
            </w:r>
          </w:p>
        </w:tc>
        <w:tc>
          <w:tcPr>
            <w:tcW w:w="567" w:type="dxa"/>
            <w:tcBorders>
              <w:top w:val="nil"/>
              <w:left w:val="nil"/>
              <w:bottom w:val="single" w:sz="4" w:space="0" w:color="000000"/>
              <w:right w:val="single" w:sz="4" w:space="0" w:color="000000"/>
            </w:tcBorders>
            <w:shd w:val="clear" w:color="auto" w:fill="auto"/>
            <w:vAlign w:val="center"/>
            <w:hideMark/>
          </w:tcPr>
          <w:p w14:paraId="38CBA118"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r w:rsidRPr="009214EB">
              <w:rPr>
                <w:rFonts w:asciiTheme="minorHAnsi" w:eastAsia="Times New Roman" w:hAnsiTheme="minorHAnsi" w:cstheme="minorHAnsi"/>
                <w:color w:val="000000"/>
                <w:sz w:val="16"/>
                <w:szCs w:val="16"/>
              </w:rPr>
              <w:t>Qtd</w:t>
            </w:r>
            <w:proofErr w:type="spellEnd"/>
            <w:r w:rsidRPr="009214EB">
              <w:rPr>
                <w:rFonts w:asciiTheme="minorHAnsi" w:eastAsia="Times New Roman" w:hAnsiTheme="minorHAnsi" w:cstheme="minorHAnsi"/>
                <w:color w:val="000000"/>
                <w:sz w:val="16"/>
                <w:szCs w:val="16"/>
              </w:rPr>
              <w:t>.</w:t>
            </w:r>
          </w:p>
        </w:tc>
        <w:tc>
          <w:tcPr>
            <w:tcW w:w="709" w:type="dxa"/>
            <w:tcBorders>
              <w:top w:val="nil"/>
              <w:left w:val="nil"/>
              <w:bottom w:val="single" w:sz="4" w:space="0" w:color="000000"/>
              <w:right w:val="single" w:sz="4" w:space="0" w:color="000000"/>
            </w:tcBorders>
            <w:shd w:val="clear" w:color="auto" w:fill="auto"/>
            <w:vAlign w:val="center"/>
          </w:tcPr>
          <w:p w14:paraId="76EFF300"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Pedido Mínimo</w:t>
            </w:r>
          </w:p>
        </w:tc>
        <w:tc>
          <w:tcPr>
            <w:tcW w:w="992" w:type="dxa"/>
            <w:tcBorders>
              <w:top w:val="nil"/>
              <w:left w:val="nil"/>
              <w:bottom w:val="single" w:sz="4" w:space="0" w:color="000000"/>
              <w:right w:val="single" w:sz="4" w:space="0" w:color="000000"/>
            </w:tcBorders>
            <w:shd w:val="clear" w:color="auto" w:fill="auto"/>
            <w:vAlign w:val="center"/>
            <w:hideMark/>
          </w:tcPr>
          <w:p w14:paraId="6E4A4CAB"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 xml:space="preserve">Marca / Modelo </w:t>
            </w:r>
          </w:p>
        </w:tc>
        <w:tc>
          <w:tcPr>
            <w:tcW w:w="709" w:type="dxa"/>
            <w:tcBorders>
              <w:top w:val="nil"/>
              <w:left w:val="nil"/>
              <w:bottom w:val="single" w:sz="4" w:space="0" w:color="000000"/>
              <w:right w:val="single" w:sz="4" w:space="0" w:color="000000"/>
            </w:tcBorders>
            <w:shd w:val="clear" w:color="auto" w:fill="auto"/>
            <w:vAlign w:val="center"/>
            <w:hideMark/>
          </w:tcPr>
          <w:p w14:paraId="336C3E1F"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Preço unitário</w:t>
            </w:r>
          </w:p>
        </w:tc>
        <w:tc>
          <w:tcPr>
            <w:tcW w:w="714" w:type="dxa"/>
            <w:tcBorders>
              <w:top w:val="nil"/>
              <w:left w:val="nil"/>
              <w:bottom w:val="single" w:sz="4" w:space="0" w:color="000000"/>
              <w:right w:val="single" w:sz="4" w:space="0" w:color="000000"/>
            </w:tcBorders>
            <w:shd w:val="clear" w:color="auto" w:fill="auto"/>
            <w:vAlign w:val="center"/>
            <w:hideMark/>
          </w:tcPr>
          <w:p w14:paraId="5A980ACB"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Preço total</w:t>
            </w:r>
          </w:p>
        </w:tc>
      </w:tr>
      <w:tr w:rsidR="0015090B" w:rsidRPr="009214EB" w14:paraId="04163711" w14:textId="77777777" w:rsidTr="00277378">
        <w:trPr>
          <w:trHeight w:val="716"/>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40422FFB"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1</w:t>
            </w:r>
          </w:p>
        </w:tc>
        <w:tc>
          <w:tcPr>
            <w:tcW w:w="4678" w:type="dxa"/>
            <w:tcBorders>
              <w:top w:val="nil"/>
              <w:left w:val="nil"/>
              <w:bottom w:val="single" w:sz="4" w:space="0" w:color="000000"/>
              <w:right w:val="single" w:sz="4" w:space="0" w:color="000000"/>
            </w:tcBorders>
            <w:shd w:val="clear" w:color="auto" w:fill="auto"/>
            <w:hideMark/>
          </w:tcPr>
          <w:p w14:paraId="46377485" w14:textId="77777777" w:rsidR="0015090B" w:rsidRPr="009214EB" w:rsidRDefault="0015090B" w:rsidP="00277378">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 e NÃO recarregado, COMPATÍVEL COM A IMPRESSORA DA MARCA HP COLOR LASERJET PRO M454DW, COR DE IMPRESSÃO: 'PRETO'. MODELO DE REFERÊNCIA: 'W2020X', COM RENDIMENTO MÍNIMO DE '7500' PÁGINAS - CONSIDERANDO 5% DE COBERTURA NA FOLHA A4. (A comprovação desse critério deve ser feita através de relatório de ensaio emitido por laboratório detentor de Certificado de Acreditação concedido pelo Inmetro, 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587DDEF8"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6FDFA2F6"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16</w:t>
            </w:r>
          </w:p>
        </w:tc>
        <w:tc>
          <w:tcPr>
            <w:tcW w:w="709" w:type="dxa"/>
            <w:tcBorders>
              <w:top w:val="nil"/>
              <w:left w:val="nil"/>
              <w:bottom w:val="single" w:sz="4" w:space="0" w:color="000000"/>
              <w:right w:val="single" w:sz="4" w:space="0" w:color="000000"/>
            </w:tcBorders>
            <w:shd w:val="clear" w:color="auto" w:fill="auto"/>
            <w:vAlign w:val="center"/>
          </w:tcPr>
          <w:p w14:paraId="717BB385"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4</w:t>
            </w:r>
          </w:p>
        </w:tc>
        <w:tc>
          <w:tcPr>
            <w:tcW w:w="992" w:type="dxa"/>
            <w:tcBorders>
              <w:top w:val="nil"/>
              <w:left w:val="nil"/>
              <w:bottom w:val="single" w:sz="4" w:space="0" w:color="000000"/>
              <w:right w:val="single" w:sz="4" w:space="0" w:color="000000"/>
            </w:tcBorders>
            <w:shd w:val="clear" w:color="auto" w:fill="auto"/>
            <w:vAlign w:val="center"/>
          </w:tcPr>
          <w:p w14:paraId="31A2F4C5"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5395025B"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16884044" w14:textId="77777777" w:rsidR="0015090B" w:rsidRPr="009214EB" w:rsidRDefault="0015090B" w:rsidP="00277378">
            <w:pPr>
              <w:jc w:val="center"/>
              <w:rPr>
                <w:rFonts w:asciiTheme="minorHAnsi" w:eastAsia="Times New Roman" w:hAnsiTheme="minorHAnsi" w:cstheme="minorHAnsi"/>
                <w:color w:val="000000"/>
                <w:sz w:val="16"/>
                <w:szCs w:val="16"/>
              </w:rPr>
            </w:pPr>
          </w:p>
        </w:tc>
      </w:tr>
      <w:tr w:rsidR="0015090B" w:rsidRPr="009214EB" w14:paraId="706E4216" w14:textId="77777777" w:rsidTr="00277378">
        <w:trPr>
          <w:trHeight w:val="838"/>
          <w:jc w:val="center"/>
        </w:trPr>
        <w:tc>
          <w:tcPr>
            <w:tcW w:w="562" w:type="dxa"/>
            <w:tcBorders>
              <w:top w:val="nil"/>
              <w:left w:val="single" w:sz="4" w:space="0" w:color="000000"/>
              <w:bottom w:val="single" w:sz="4" w:space="0" w:color="000000"/>
              <w:right w:val="single" w:sz="4" w:space="0" w:color="000000"/>
            </w:tcBorders>
            <w:shd w:val="clear" w:color="auto" w:fill="auto"/>
            <w:noWrap/>
            <w:vAlign w:val="center"/>
            <w:hideMark/>
          </w:tcPr>
          <w:p w14:paraId="634B29CA"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2</w:t>
            </w:r>
          </w:p>
        </w:tc>
        <w:tc>
          <w:tcPr>
            <w:tcW w:w="4678" w:type="dxa"/>
            <w:tcBorders>
              <w:top w:val="nil"/>
              <w:left w:val="nil"/>
              <w:bottom w:val="single" w:sz="4" w:space="0" w:color="000000"/>
              <w:right w:val="single" w:sz="4" w:space="0" w:color="000000"/>
            </w:tcBorders>
            <w:shd w:val="clear" w:color="auto" w:fill="auto"/>
            <w:hideMark/>
          </w:tcPr>
          <w:p w14:paraId="558F2770" w14:textId="77777777" w:rsidR="0015090B" w:rsidRPr="009214EB" w:rsidRDefault="0015090B" w:rsidP="00277378">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 e NÃO recarregado, COMPATÍVEL COM A IMPRESSORA DA MARCA HP COLOR LASERJET PRO M454DW, COR DE IMPRESSÃO: 'CIANO'. MODELO DE REFERÊNCIA: 'W2021X', COM RENDIMENTO MÍNIMO DE '6000' PÁGINAS - CONSIDERANDO 5% DE COBERTURA NA FOLHA A4. (A comprovação desse critério deve ser feita através de relatório de ensaio emitido por laboratório detentor de Certificado de Acreditação concedido pelo Inmetro, 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6FE8D398"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520A5B3D"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725B1816"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2BB7F788"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4B9FF9D7"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53409A5A" w14:textId="77777777" w:rsidR="0015090B" w:rsidRPr="009214EB" w:rsidRDefault="0015090B" w:rsidP="00277378">
            <w:pPr>
              <w:jc w:val="center"/>
              <w:rPr>
                <w:rFonts w:asciiTheme="minorHAnsi" w:eastAsia="Times New Roman" w:hAnsiTheme="minorHAnsi" w:cstheme="minorHAnsi"/>
                <w:color w:val="000000"/>
                <w:sz w:val="16"/>
                <w:szCs w:val="16"/>
              </w:rPr>
            </w:pPr>
          </w:p>
        </w:tc>
      </w:tr>
      <w:tr w:rsidR="0015090B" w:rsidRPr="009214EB" w14:paraId="08D566B0" w14:textId="77777777" w:rsidTr="00277378">
        <w:trPr>
          <w:trHeight w:val="841"/>
          <w:jc w:val="center"/>
        </w:trPr>
        <w:tc>
          <w:tcPr>
            <w:tcW w:w="562" w:type="dxa"/>
            <w:tcBorders>
              <w:top w:val="nil"/>
              <w:left w:val="single" w:sz="4" w:space="0" w:color="000000"/>
              <w:bottom w:val="single" w:sz="4" w:space="0" w:color="000000"/>
              <w:right w:val="single" w:sz="4" w:space="0" w:color="000000"/>
            </w:tcBorders>
            <w:shd w:val="clear" w:color="auto" w:fill="auto"/>
            <w:vAlign w:val="center"/>
          </w:tcPr>
          <w:p w14:paraId="50EA4C90"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4678" w:type="dxa"/>
            <w:tcBorders>
              <w:top w:val="nil"/>
              <w:left w:val="nil"/>
              <w:bottom w:val="single" w:sz="4" w:space="0" w:color="000000"/>
              <w:right w:val="single" w:sz="4" w:space="0" w:color="000000"/>
            </w:tcBorders>
            <w:shd w:val="clear" w:color="auto" w:fill="auto"/>
          </w:tcPr>
          <w:p w14:paraId="478812D8" w14:textId="77777777" w:rsidR="0015090B" w:rsidRPr="009214EB" w:rsidRDefault="0015090B" w:rsidP="00277378">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 e NÃO recarregado, COMPATÍVEL COM A IMPRESSORA DA MARCA HP COLOR LASERJET PRO M454DW, COR DE IMPRESSÃO: 'AMARELO'. MODELO DE REFERÊNCIA: 'W2022X', COM RENDIMENTO MÍNIMO DE '6000' PÁGINAS - CONSIDERANDO 5% DE COBERTURA NA FOLHA A4. (A comprovação desse critério deve ser feita através de relatório de ensaio emitido por laboratório detentor de Certificado de Acreditação concedido pelo Inmetro, 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4A47BCD6"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3D244BD0"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347D3DE2"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43BBE057"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199A5043"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5005C7F8" w14:textId="77777777" w:rsidR="0015090B" w:rsidRPr="009214EB" w:rsidRDefault="0015090B" w:rsidP="00277378">
            <w:pPr>
              <w:jc w:val="center"/>
              <w:rPr>
                <w:rFonts w:asciiTheme="minorHAnsi" w:eastAsia="Times New Roman" w:hAnsiTheme="minorHAnsi" w:cstheme="minorHAnsi"/>
                <w:color w:val="000000"/>
                <w:sz w:val="16"/>
                <w:szCs w:val="16"/>
              </w:rPr>
            </w:pPr>
          </w:p>
        </w:tc>
      </w:tr>
      <w:tr w:rsidR="0015090B" w:rsidRPr="009214EB" w14:paraId="0B420174" w14:textId="77777777" w:rsidTr="00277378">
        <w:trPr>
          <w:trHeight w:val="1120"/>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7DD12F7F"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4</w:t>
            </w:r>
          </w:p>
        </w:tc>
        <w:tc>
          <w:tcPr>
            <w:tcW w:w="4678" w:type="dxa"/>
            <w:tcBorders>
              <w:top w:val="nil"/>
              <w:left w:val="nil"/>
              <w:bottom w:val="single" w:sz="4" w:space="0" w:color="000000"/>
              <w:right w:val="single" w:sz="4" w:space="0" w:color="000000"/>
            </w:tcBorders>
            <w:shd w:val="clear" w:color="auto" w:fill="auto"/>
            <w:hideMark/>
          </w:tcPr>
          <w:p w14:paraId="5D1818DD" w14:textId="77777777" w:rsidR="0015090B" w:rsidRPr="009214EB" w:rsidRDefault="0015090B" w:rsidP="00277378">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 e NÃO recarregado, COMPATÍVEL COM A IMPRESSORA DA MARCA HP COLOR LASERJET PRO M454DW, COR DE IMPRESSÃO: 'MAGENTA'. MODELO DE REFERÊNCIA: 'W2023X', COM RENDIMENTO MÍNIMO DE '6000' PÁGINAS - CONSIDERANDO 5% DE COBERTURA NA FOLHA A4. (A comprovação desse critério deve ser feita através de relatório de ensaio emitido por laboratório detentor de Certificado de Acreditação concedido pelo Inmetro, 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007ECEB3"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1BCC5889"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096D3965"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3E3F8A75"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26AF7386"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33EFA2B6" w14:textId="77777777" w:rsidR="0015090B" w:rsidRPr="009214EB" w:rsidRDefault="0015090B" w:rsidP="00277378">
            <w:pPr>
              <w:jc w:val="center"/>
              <w:rPr>
                <w:rFonts w:asciiTheme="minorHAnsi" w:eastAsia="Times New Roman" w:hAnsiTheme="minorHAnsi" w:cstheme="minorHAnsi"/>
                <w:color w:val="000000"/>
                <w:sz w:val="16"/>
                <w:szCs w:val="16"/>
              </w:rPr>
            </w:pPr>
          </w:p>
        </w:tc>
      </w:tr>
      <w:tr w:rsidR="0015090B" w:rsidRPr="009214EB" w14:paraId="647CD9BC" w14:textId="77777777" w:rsidTr="00277378">
        <w:trPr>
          <w:trHeight w:val="555"/>
          <w:jc w:val="center"/>
        </w:trPr>
        <w:tc>
          <w:tcPr>
            <w:tcW w:w="8784"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E3E70BD" w14:textId="77777777" w:rsidR="0015090B" w:rsidRPr="00EF0A5B" w:rsidRDefault="0015090B" w:rsidP="00277378">
            <w:pPr>
              <w:jc w:val="right"/>
              <w:rPr>
                <w:rFonts w:asciiTheme="minorHAnsi" w:eastAsia="Times New Roman" w:hAnsiTheme="minorHAnsi" w:cstheme="minorHAnsi"/>
                <w:b/>
                <w:bCs/>
                <w:color w:val="000000"/>
                <w:sz w:val="20"/>
                <w:szCs w:val="20"/>
              </w:rPr>
            </w:pPr>
            <w:r w:rsidRPr="00EF0A5B">
              <w:rPr>
                <w:rFonts w:asciiTheme="minorHAnsi" w:eastAsia="Times New Roman" w:hAnsiTheme="minorHAnsi" w:cstheme="minorHAnsi"/>
                <w:b/>
                <w:bCs/>
                <w:color w:val="000000"/>
                <w:sz w:val="20"/>
                <w:szCs w:val="20"/>
              </w:rPr>
              <w:t>VALOR TOTAL DO GRUPO 1</w:t>
            </w:r>
          </w:p>
        </w:tc>
        <w:tc>
          <w:tcPr>
            <w:tcW w:w="714" w:type="dxa"/>
            <w:tcBorders>
              <w:top w:val="nil"/>
              <w:left w:val="nil"/>
              <w:bottom w:val="single" w:sz="4" w:space="0" w:color="000000"/>
              <w:right w:val="single" w:sz="4" w:space="0" w:color="000000"/>
            </w:tcBorders>
            <w:shd w:val="clear" w:color="auto" w:fill="auto"/>
            <w:noWrap/>
            <w:vAlign w:val="center"/>
            <w:hideMark/>
          </w:tcPr>
          <w:p w14:paraId="3C780C4E" w14:textId="77777777" w:rsidR="0015090B" w:rsidRPr="009214EB" w:rsidRDefault="0015090B" w:rsidP="00277378">
            <w:pPr>
              <w:jc w:val="center"/>
              <w:rPr>
                <w:rFonts w:asciiTheme="minorHAnsi" w:eastAsia="Times New Roman" w:hAnsiTheme="minorHAnsi" w:cstheme="minorHAnsi"/>
                <w:b/>
                <w:bCs/>
                <w:color w:val="000000"/>
                <w:sz w:val="16"/>
                <w:szCs w:val="16"/>
              </w:rPr>
            </w:pPr>
            <w:r w:rsidRPr="009214EB">
              <w:rPr>
                <w:rFonts w:asciiTheme="minorHAnsi" w:eastAsia="Times New Roman" w:hAnsiTheme="minorHAnsi" w:cstheme="minorHAnsi"/>
                <w:b/>
                <w:bCs/>
                <w:color w:val="000000"/>
                <w:sz w:val="16"/>
                <w:szCs w:val="16"/>
              </w:rPr>
              <w:t xml:space="preserve"> </w:t>
            </w:r>
          </w:p>
        </w:tc>
      </w:tr>
    </w:tbl>
    <w:p w14:paraId="000000D4" w14:textId="77777777" w:rsidR="009D4061" w:rsidRPr="002E115C" w:rsidRDefault="00175E10">
      <w:pPr>
        <w:widowControl w:val="0"/>
        <w:spacing w:line="360" w:lineRule="auto"/>
        <w:ind w:right="-30"/>
        <w:jc w:val="center"/>
        <w:rPr>
          <w:rFonts w:ascii="Arial" w:eastAsia="Arial" w:hAnsi="Arial" w:cs="Arial"/>
          <w:b/>
          <w:color w:val="000000"/>
          <w:u w:val="single"/>
        </w:rPr>
      </w:pPr>
      <w:r w:rsidRPr="002E115C">
        <w:rPr>
          <w:rFonts w:ascii="Arial" w:eastAsia="Arial" w:hAnsi="Arial" w:cs="Arial"/>
          <w:b/>
          <w:color w:val="000000"/>
          <w:u w:val="single"/>
        </w:rPr>
        <w:lastRenderedPageBreak/>
        <w:t>Seguindo a ordem de classificação, segue relação de fornecedores que mantiveram sua proposta original:</w:t>
      </w:r>
    </w:p>
    <w:p w14:paraId="000000D5" w14:textId="77777777" w:rsidR="009D4061" w:rsidRDefault="009D4061">
      <w:pPr>
        <w:widowControl w:val="0"/>
        <w:spacing w:line="360" w:lineRule="auto"/>
        <w:ind w:right="-30"/>
        <w:jc w:val="center"/>
        <w:rPr>
          <w:rFonts w:ascii="Arial" w:eastAsia="Arial" w:hAnsi="Arial" w:cs="Arial"/>
          <w:color w:val="000000"/>
          <w:sz w:val="20"/>
          <w:szCs w:val="20"/>
        </w:rPr>
      </w:pPr>
    </w:p>
    <w:p w14:paraId="5071AFBE" w14:textId="77777777" w:rsidR="002E115C" w:rsidRPr="00B86B6C" w:rsidRDefault="002E115C" w:rsidP="002E115C">
      <w:pPr>
        <w:widowControl w:val="0"/>
        <w:spacing w:line="360" w:lineRule="auto"/>
        <w:ind w:right="-30"/>
        <w:jc w:val="center"/>
        <w:rPr>
          <w:rFonts w:ascii="Arial" w:eastAsia="Arial" w:hAnsi="Arial" w:cs="Arial"/>
          <w:sz w:val="20"/>
          <w:szCs w:val="20"/>
        </w:rPr>
      </w:pPr>
      <w:r>
        <w:rPr>
          <w:rFonts w:ascii="Arial" w:eastAsia="Arial" w:hAnsi="Arial" w:cs="Arial"/>
          <w:sz w:val="20"/>
          <w:szCs w:val="20"/>
        </w:rPr>
        <w:t xml:space="preserve">Fornecedor </w:t>
      </w:r>
      <w:r w:rsidRPr="00B86B6C">
        <w:rPr>
          <w:rFonts w:ascii="Arial" w:eastAsia="Arial" w:hAnsi="Arial" w:cs="Arial"/>
          <w:i/>
          <w:sz w:val="20"/>
          <w:szCs w:val="20"/>
          <w:highlight w:val="yellow"/>
        </w:rPr>
        <w:t>(razão social, CNPJ/MF, endereço, contatos, representante)</w:t>
      </w:r>
    </w:p>
    <w:tbl>
      <w:tblPr>
        <w:tblW w:w="9498" w:type="dxa"/>
        <w:jc w:val="center"/>
        <w:tblLayout w:type="fixed"/>
        <w:tblCellMar>
          <w:left w:w="70" w:type="dxa"/>
          <w:right w:w="70" w:type="dxa"/>
        </w:tblCellMar>
        <w:tblLook w:val="04A0" w:firstRow="1" w:lastRow="0" w:firstColumn="1" w:lastColumn="0" w:noHBand="0" w:noVBand="1"/>
      </w:tblPr>
      <w:tblGrid>
        <w:gridCol w:w="562"/>
        <w:gridCol w:w="4678"/>
        <w:gridCol w:w="567"/>
        <w:gridCol w:w="567"/>
        <w:gridCol w:w="709"/>
        <w:gridCol w:w="992"/>
        <w:gridCol w:w="709"/>
        <w:gridCol w:w="714"/>
      </w:tblGrid>
      <w:tr w:rsidR="0015090B" w:rsidRPr="009214EB" w14:paraId="0CBED55C" w14:textId="77777777" w:rsidTr="00277378">
        <w:trPr>
          <w:trHeight w:val="450"/>
          <w:jc w:val="center"/>
        </w:trPr>
        <w:tc>
          <w:tcPr>
            <w:tcW w:w="9498" w:type="dxa"/>
            <w:gridSpan w:val="8"/>
            <w:tcBorders>
              <w:top w:val="single" w:sz="4" w:space="0" w:color="000000"/>
              <w:left w:val="single" w:sz="4" w:space="0" w:color="000000"/>
              <w:bottom w:val="single" w:sz="4" w:space="0" w:color="000000"/>
              <w:right w:val="single" w:sz="4" w:space="0" w:color="000000"/>
            </w:tcBorders>
            <w:shd w:val="clear" w:color="D9EAD3" w:fill="D9EAD3"/>
            <w:noWrap/>
            <w:vAlign w:val="center"/>
            <w:hideMark/>
          </w:tcPr>
          <w:p w14:paraId="24B9F37D" w14:textId="77777777" w:rsidR="0015090B" w:rsidRPr="009214EB" w:rsidRDefault="0015090B" w:rsidP="00277378">
            <w:pPr>
              <w:jc w:val="center"/>
              <w:rPr>
                <w:rFonts w:asciiTheme="minorHAnsi" w:eastAsia="Times New Roman" w:hAnsiTheme="minorHAnsi" w:cstheme="minorHAnsi"/>
                <w:b/>
                <w:bCs/>
                <w:color w:val="000000"/>
                <w:sz w:val="16"/>
                <w:szCs w:val="16"/>
              </w:rPr>
            </w:pPr>
            <w:r w:rsidRPr="009214EB">
              <w:rPr>
                <w:rFonts w:asciiTheme="minorHAnsi" w:eastAsia="Times New Roman" w:hAnsiTheme="minorHAnsi" w:cstheme="minorHAnsi"/>
                <w:b/>
                <w:bCs/>
                <w:color w:val="000000"/>
                <w:sz w:val="16"/>
                <w:szCs w:val="16"/>
              </w:rPr>
              <w:t>GRUPO 1</w:t>
            </w:r>
          </w:p>
        </w:tc>
      </w:tr>
      <w:tr w:rsidR="0015090B" w:rsidRPr="009214EB" w14:paraId="3DD86430" w14:textId="77777777" w:rsidTr="00277378">
        <w:trPr>
          <w:trHeight w:val="270"/>
          <w:jc w:val="center"/>
        </w:trPr>
        <w:tc>
          <w:tcPr>
            <w:tcW w:w="562" w:type="dxa"/>
            <w:tcBorders>
              <w:top w:val="nil"/>
              <w:left w:val="single" w:sz="4" w:space="0" w:color="000000"/>
              <w:bottom w:val="single" w:sz="4" w:space="0" w:color="000000"/>
              <w:right w:val="single" w:sz="4" w:space="0" w:color="000000"/>
            </w:tcBorders>
            <w:shd w:val="clear" w:color="auto" w:fill="auto"/>
            <w:noWrap/>
            <w:vAlign w:val="center"/>
            <w:hideMark/>
          </w:tcPr>
          <w:p w14:paraId="100BE0D3"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ITEM</w:t>
            </w:r>
          </w:p>
        </w:tc>
        <w:tc>
          <w:tcPr>
            <w:tcW w:w="4678" w:type="dxa"/>
            <w:tcBorders>
              <w:top w:val="nil"/>
              <w:left w:val="nil"/>
              <w:bottom w:val="single" w:sz="4" w:space="0" w:color="000000"/>
              <w:right w:val="single" w:sz="4" w:space="0" w:color="000000"/>
            </w:tcBorders>
            <w:shd w:val="clear" w:color="auto" w:fill="auto"/>
            <w:vAlign w:val="center"/>
            <w:hideMark/>
          </w:tcPr>
          <w:p w14:paraId="32BCAD2F"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ESPECIFICAÇÃO</w:t>
            </w:r>
          </w:p>
        </w:tc>
        <w:tc>
          <w:tcPr>
            <w:tcW w:w="567" w:type="dxa"/>
            <w:tcBorders>
              <w:top w:val="nil"/>
              <w:left w:val="nil"/>
              <w:bottom w:val="single" w:sz="4" w:space="0" w:color="000000"/>
              <w:right w:val="single" w:sz="4" w:space="0" w:color="000000"/>
            </w:tcBorders>
            <w:shd w:val="clear" w:color="auto" w:fill="auto"/>
            <w:vAlign w:val="center"/>
            <w:hideMark/>
          </w:tcPr>
          <w:p w14:paraId="0B4CB633"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UND</w:t>
            </w:r>
          </w:p>
        </w:tc>
        <w:tc>
          <w:tcPr>
            <w:tcW w:w="567" w:type="dxa"/>
            <w:tcBorders>
              <w:top w:val="nil"/>
              <w:left w:val="nil"/>
              <w:bottom w:val="single" w:sz="4" w:space="0" w:color="000000"/>
              <w:right w:val="single" w:sz="4" w:space="0" w:color="000000"/>
            </w:tcBorders>
            <w:shd w:val="clear" w:color="auto" w:fill="auto"/>
            <w:vAlign w:val="center"/>
            <w:hideMark/>
          </w:tcPr>
          <w:p w14:paraId="18F67901"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r w:rsidRPr="009214EB">
              <w:rPr>
                <w:rFonts w:asciiTheme="minorHAnsi" w:eastAsia="Times New Roman" w:hAnsiTheme="minorHAnsi" w:cstheme="minorHAnsi"/>
                <w:color w:val="000000"/>
                <w:sz w:val="16"/>
                <w:szCs w:val="16"/>
              </w:rPr>
              <w:t>Qtd</w:t>
            </w:r>
            <w:proofErr w:type="spellEnd"/>
            <w:r w:rsidRPr="009214EB">
              <w:rPr>
                <w:rFonts w:asciiTheme="minorHAnsi" w:eastAsia="Times New Roman" w:hAnsiTheme="minorHAnsi" w:cstheme="minorHAnsi"/>
                <w:color w:val="000000"/>
                <w:sz w:val="16"/>
                <w:szCs w:val="16"/>
              </w:rPr>
              <w:t>.</w:t>
            </w:r>
          </w:p>
        </w:tc>
        <w:tc>
          <w:tcPr>
            <w:tcW w:w="709" w:type="dxa"/>
            <w:tcBorders>
              <w:top w:val="nil"/>
              <w:left w:val="nil"/>
              <w:bottom w:val="single" w:sz="4" w:space="0" w:color="000000"/>
              <w:right w:val="single" w:sz="4" w:space="0" w:color="000000"/>
            </w:tcBorders>
            <w:shd w:val="clear" w:color="auto" w:fill="auto"/>
            <w:vAlign w:val="center"/>
          </w:tcPr>
          <w:p w14:paraId="428CD0DD"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Pedido Mínimo</w:t>
            </w:r>
          </w:p>
        </w:tc>
        <w:tc>
          <w:tcPr>
            <w:tcW w:w="992" w:type="dxa"/>
            <w:tcBorders>
              <w:top w:val="nil"/>
              <w:left w:val="nil"/>
              <w:bottom w:val="single" w:sz="4" w:space="0" w:color="000000"/>
              <w:right w:val="single" w:sz="4" w:space="0" w:color="000000"/>
            </w:tcBorders>
            <w:shd w:val="clear" w:color="auto" w:fill="auto"/>
            <w:vAlign w:val="center"/>
            <w:hideMark/>
          </w:tcPr>
          <w:p w14:paraId="2F357C49"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 xml:space="preserve">Marca / Modelo </w:t>
            </w:r>
          </w:p>
        </w:tc>
        <w:tc>
          <w:tcPr>
            <w:tcW w:w="709" w:type="dxa"/>
            <w:tcBorders>
              <w:top w:val="nil"/>
              <w:left w:val="nil"/>
              <w:bottom w:val="single" w:sz="4" w:space="0" w:color="000000"/>
              <w:right w:val="single" w:sz="4" w:space="0" w:color="000000"/>
            </w:tcBorders>
            <w:shd w:val="clear" w:color="auto" w:fill="auto"/>
            <w:vAlign w:val="center"/>
            <w:hideMark/>
          </w:tcPr>
          <w:p w14:paraId="31EDD9BB"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Preço unitário</w:t>
            </w:r>
          </w:p>
        </w:tc>
        <w:tc>
          <w:tcPr>
            <w:tcW w:w="714" w:type="dxa"/>
            <w:tcBorders>
              <w:top w:val="nil"/>
              <w:left w:val="nil"/>
              <w:bottom w:val="single" w:sz="4" w:space="0" w:color="000000"/>
              <w:right w:val="single" w:sz="4" w:space="0" w:color="000000"/>
            </w:tcBorders>
            <w:shd w:val="clear" w:color="auto" w:fill="auto"/>
            <w:vAlign w:val="center"/>
            <w:hideMark/>
          </w:tcPr>
          <w:p w14:paraId="0CC6B347"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Preço total</w:t>
            </w:r>
          </w:p>
        </w:tc>
      </w:tr>
      <w:tr w:rsidR="0015090B" w:rsidRPr="009214EB" w14:paraId="074B4DCD" w14:textId="77777777" w:rsidTr="00277378">
        <w:trPr>
          <w:trHeight w:val="716"/>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31886486"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1</w:t>
            </w:r>
          </w:p>
        </w:tc>
        <w:tc>
          <w:tcPr>
            <w:tcW w:w="4678" w:type="dxa"/>
            <w:tcBorders>
              <w:top w:val="nil"/>
              <w:left w:val="nil"/>
              <w:bottom w:val="single" w:sz="4" w:space="0" w:color="000000"/>
              <w:right w:val="single" w:sz="4" w:space="0" w:color="000000"/>
            </w:tcBorders>
            <w:shd w:val="clear" w:color="auto" w:fill="auto"/>
            <w:hideMark/>
          </w:tcPr>
          <w:p w14:paraId="58852F69" w14:textId="77777777" w:rsidR="0015090B" w:rsidRPr="009214EB" w:rsidRDefault="0015090B" w:rsidP="00277378">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 e NÃO recarregado, COMPATÍVEL COM A IMPRESSORA DA MARCA HP COLOR LASERJET PRO M454DW, COR DE IMPRESSÃO: 'PRETO'. MODELO DE REFERÊNCIA: 'W2020X', COM RENDIMENTO MÍNIMO DE '7500' PÁGINAS - CONSIDERANDO 5% DE COBERTURA NA FOLHA A4. (A comprovação desse critério deve ser feita através de relatório de ensaio emitido por laboratório detentor de Certificado de Acreditação concedido pelo Inmetro, 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0878BAF8"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1AA97E2F"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16</w:t>
            </w:r>
          </w:p>
        </w:tc>
        <w:tc>
          <w:tcPr>
            <w:tcW w:w="709" w:type="dxa"/>
            <w:tcBorders>
              <w:top w:val="nil"/>
              <w:left w:val="nil"/>
              <w:bottom w:val="single" w:sz="4" w:space="0" w:color="000000"/>
              <w:right w:val="single" w:sz="4" w:space="0" w:color="000000"/>
            </w:tcBorders>
            <w:shd w:val="clear" w:color="auto" w:fill="auto"/>
            <w:vAlign w:val="center"/>
          </w:tcPr>
          <w:p w14:paraId="735A8C7D"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4</w:t>
            </w:r>
          </w:p>
        </w:tc>
        <w:tc>
          <w:tcPr>
            <w:tcW w:w="992" w:type="dxa"/>
            <w:tcBorders>
              <w:top w:val="nil"/>
              <w:left w:val="nil"/>
              <w:bottom w:val="single" w:sz="4" w:space="0" w:color="000000"/>
              <w:right w:val="single" w:sz="4" w:space="0" w:color="000000"/>
            </w:tcBorders>
            <w:shd w:val="clear" w:color="auto" w:fill="auto"/>
            <w:vAlign w:val="center"/>
          </w:tcPr>
          <w:p w14:paraId="73CC992F"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0B1D90FF"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08502FED" w14:textId="77777777" w:rsidR="0015090B" w:rsidRPr="009214EB" w:rsidRDefault="0015090B" w:rsidP="00277378">
            <w:pPr>
              <w:jc w:val="center"/>
              <w:rPr>
                <w:rFonts w:asciiTheme="minorHAnsi" w:eastAsia="Times New Roman" w:hAnsiTheme="minorHAnsi" w:cstheme="minorHAnsi"/>
                <w:color w:val="000000"/>
                <w:sz w:val="16"/>
                <w:szCs w:val="16"/>
              </w:rPr>
            </w:pPr>
          </w:p>
        </w:tc>
      </w:tr>
      <w:tr w:rsidR="0015090B" w:rsidRPr="009214EB" w14:paraId="55A55EE5" w14:textId="77777777" w:rsidTr="00277378">
        <w:trPr>
          <w:trHeight w:val="838"/>
          <w:jc w:val="center"/>
        </w:trPr>
        <w:tc>
          <w:tcPr>
            <w:tcW w:w="562" w:type="dxa"/>
            <w:tcBorders>
              <w:top w:val="nil"/>
              <w:left w:val="single" w:sz="4" w:space="0" w:color="000000"/>
              <w:bottom w:val="single" w:sz="4" w:space="0" w:color="000000"/>
              <w:right w:val="single" w:sz="4" w:space="0" w:color="000000"/>
            </w:tcBorders>
            <w:shd w:val="clear" w:color="auto" w:fill="auto"/>
            <w:noWrap/>
            <w:vAlign w:val="center"/>
            <w:hideMark/>
          </w:tcPr>
          <w:p w14:paraId="6EF45583"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2</w:t>
            </w:r>
          </w:p>
        </w:tc>
        <w:tc>
          <w:tcPr>
            <w:tcW w:w="4678" w:type="dxa"/>
            <w:tcBorders>
              <w:top w:val="nil"/>
              <w:left w:val="nil"/>
              <w:bottom w:val="single" w:sz="4" w:space="0" w:color="000000"/>
              <w:right w:val="single" w:sz="4" w:space="0" w:color="000000"/>
            </w:tcBorders>
            <w:shd w:val="clear" w:color="auto" w:fill="auto"/>
            <w:hideMark/>
          </w:tcPr>
          <w:p w14:paraId="2E816A97" w14:textId="77777777" w:rsidR="0015090B" w:rsidRPr="009214EB" w:rsidRDefault="0015090B" w:rsidP="00277378">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 e NÃO recarregado, COMPATÍVEL COM A IMPRESSORA DA MARCA HP COLOR LASERJET PRO M454DW, COR DE IMPRESSÃO: 'CIANO'. MODELO DE REFERÊNCIA: 'W2021X', COM RENDIMENTO MÍNIMO DE '6000' PÁGINAS - CONSIDERANDO 5% DE COBERTURA NA FOLHA A4. (A comprovação desse critério deve ser feita através de relatório de ensaio emitido por laboratório detentor de Certificado de Acreditação concedido pelo Inmetro, 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35E30131"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60B18293"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14EB3013"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1DA0073F"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1F42B429"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5D064C2E" w14:textId="77777777" w:rsidR="0015090B" w:rsidRPr="009214EB" w:rsidRDefault="0015090B" w:rsidP="00277378">
            <w:pPr>
              <w:jc w:val="center"/>
              <w:rPr>
                <w:rFonts w:asciiTheme="minorHAnsi" w:eastAsia="Times New Roman" w:hAnsiTheme="minorHAnsi" w:cstheme="minorHAnsi"/>
                <w:color w:val="000000"/>
                <w:sz w:val="16"/>
                <w:szCs w:val="16"/>
              </w:rPr>
            </w:pPr>
          </w:p>
        </w:tc>
      </w:tr>
      <w:tr w:rsidR="0015090B" w:rsidRPr="009214EB" w14:paraId="11071CEA" w14:textId="77777777" w:rsidTr="00277378">
        <w:trPr>
          <w:trHeight w:val="841"/>
          <w:jc w:val="center"/>
        </w:trPr>
        <w:tc>
          <w:tcPr>
            <w:tcW w:w="562" w:type="dxa"/>
            <w:tcBorders>
              <w:top w:val="nil"/>
              <w:left w:val="single" w:sz="4" w:space="0" w:color="000000"/>
              <w:bottom w:val="single" w:sz="4" w:space="0" w:color="000000"/>
              <w:right w:val="single" w:sz="4" w:space="0" w:color="000000"/>
            </w:tcBorders>
            <w:shd w:val="clear" w:color="auto" w:fill="auto"/>
            <w:vAlign w:val="center"/>
          </w:tcPr>
          <w:p w14:paraId="44365D65"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4678" w:type="dxa"/>
            <w:tcBorders>
              <w:top w:val="nil"/>
              <w:left w:val="nil"/>
              <w:bottom w:val="single" w:sz="4" w:space="0" w:color="000000"/>
              <w:right w:val="single" w:sz="4" w:space="0" w:color="000000"/>
            </w:tcBorders>
            <w:shd w:val="clear" w:color="auto" w:fill="auto"/>
          </w:tcPr>
          <w:p w14:paraId="74A9BC3D" w14:textId="77777777" w:rsidR="0015090B" w:rsidRPr="009214EB" w:rsidRDefault="0015090B" w:rsidP="00277378">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 e NÃO recarregado, COMPATÍVEL COM A IMPRESSORA DA MARCA HP COLOR LASERJET PRO M454DW, COR DE IMPRESSÃO: 'AMARELO'. MODELO DE REFERÊNCIA: 'W2022X', COM RENDIMENTO MÍNIMO DE '6000' PÁGINAS - CONSIDERANDO 5% DE COBERTURA NA FOLHA A4. (A comprovação desse critério deve ser feita através de relatório de ensaio emitido por laboratório detentor de Certificado de Acreditação concedido pelo Inmetro, 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2EA7541E"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6452C25C"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55F73DDB"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090CCCC2"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4B17EBEB"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6FC26E1C" w14:textId="77777777" w:rsidR="0015090B" w:rsidRPr="009214EB" w:rsidRDefault="0015090B" w:rsidP="00277378">
            <w:pPr>
              <w:jc w:val="center"/>
              <w:rPr>
                <w:rFonts w:asciiTheme="minorHAnsi" w:eastAsia="Times New Roman" w:hAnsiTheme="minorHAnsi" w:cstheme="minorHAnsi"/>
                <w:color w:val="000000"/>
                <w:sz w:val="16"/>
                <w:szCs w:val="16"/>
              </w:rPr>
            </w:pPr>
          </w:p>
        </w:tc>
      </w:tr>
      <w:tr w:rsidR="0015090B" w:rsidRPr="009214EB" w14:paraId="419F7631" w14:textId="77777777" w:rsidTr="00277378">
        <w:trPr>
          <w:trHeight w:val="1120"/>
          <w:jc w:val="center"/>
        </w:trPr>
        <w:tc>
          <w:tcPr>
            <w:tcW w:w="562" w:type="dxa"/>
            <w:tcBorders>
              <w:top w:val="nil"/>
              <w:left w:val="single" w:sz="4" w:space="0" w:color="000000"/>
              <w:bottom w:val="single" w:sz="4" w:space="0" w:color="000000"/>
              <w:right w:val="single" w:sz="4" w:space="0" w:color="000000"/>
            </w:tcBorders>
            <w:shd w:val="clear" w:color="auto" w:fill="auto"/>
            <w:vAlign w:val="center"/>
            <w:hideMark/>
          </w:tcPr>
          <w:p w14:paraId="58ECF07B" w14:textId="77777777" w:rsidR="0015090B" w:rsidRPr="009214EB" w:rsidRDefault="0015090B" w:rsidP="00277378">
            <w:pPr>
              <w:jc w:val="center"/>
              <w:rPr>
                <w:rFonts w:asciiTheme="minorHAnsi" w:eastAsia="Times New Roman" w:hAnsiTheme="minorHAnsi" w:cstheme="minorHAnsi"/>
                <w:color w:val="000000"/>
                <w:sz w:val="16"/>
                <w:szCs w:val="16"/>
              </w:rPr>
            </w:pPr>
            <w:r w:rsidRPr="009214EB">
              <w:rPr>
                <w:rFonts w:asciiTheme="minorHAnsi" w:eastAsia="Times New Roman" w:hAnsiTheme="minorHAnsi" w:cstheme="minorHAnsi"/>
                <w:color w:val="000000"/>
                <w:sz w:val="16"/>
                <w:szCs w:val="16"/>
              </w:rPr>
              <w:t>4</w:t>
            </w:r>
          </w:p>
        </w:tc>
        <w:tc>
          <w:tcPr>
            <w:tcW w:w="4678" w:type="dxa"/>
            <w:tcBorders>
              <w:top w:val="nil"/>
              <w:left w:val="nil"/>
              <w:bottom w:val="single" w:sz="4" w:space="0" w:color="000000"/>
              <w:right w:val="single" w:sz="4" w:space="0" w:color="000000"/>
            </w:tcBorders>
            <w:shd w:val="clear" w:color="auto" w:fill="auto"/>
            <w:hideMark/>
          </w:tcPr>
          <w:p w14:paraId="14D296B9" w14:textId="77777777" w:rsidR="0015090B" w:rsidRPr="009214EB" w:rsidRDefault="0015090B" w:rsidP="00277378">
            <w:pPr>
              <w:autoSpaceDE w:val="0"/>
              <w:autoSpaceDN w:val="0"/>
              <w:adjustRightInd w:val="0"/>
              <w:jc w:val="both"/>
              <w:rPr>
                <w:rFonts w:asciiTheme="minorHAnsi" w:eastAsia="Times New Roman" w:hAnsiTheme="minorHAnsi" w:cstheme="minorHAnsi"/>
                <w:b/>
                <w:bCs/>
                <w:color w:val="000000"/>
                <w:sz w:val="16"/>
                <w:szCs w:val="16"/>
              </w:rPr>
            </w:pPr>
            <w:r>
              <w:rPr>
                <w:rFonts w:ascii="Calibri" w:hAnsi="Calibri" w:cs="Calibri"/>
                <w:sz w:val="17"/>
                <w:szCs w:val="17"/>
              </w:rPr>
              <w:t>SUPRIMENTO DE IMPRESSÃO CARTUCHO DE TONER COLOR NOVO, NÃO remanufaturado, NÃO recondicionado e NÃO recarregado, COMPATÍVEL COM A IMPRESSORA DA MARCA HP COLOR LASERJET PRO M454DW, COR DE IMPRESSÃO: 'MAGENTA'. MODELO DE REFERÊNCIA: 'W2023X', COM RENDIMENTO MÍNIMO DE '6000' PÁGINAS - CONSIDERANDO 5% DE COBERTURA NA FOLHA A4. (A comprovação desse critério deve ser feita através de relatório de ensaio emitido por laboratório detentor de Certificado de Acreditação concedido pelo Inmetro, com escopo de acreditação específico para ensaios mecânicos com base nas normas ABNT NBR ISO/IEC 19752:2006 e 19798:2011).</w:t>
            </w:r>
          </w:p>
        </w:tc>
        <w:tc>
          <w:tcPr>
            <w:tcW w:w="567" w:type="dxa"/>
            <w:tcBorders>
              <w:top w:val="nil"/>
              <w:left w:val="nil"/>
              <w:bottom w:val="single" w:sz="4" w:space="0" w:color="000000"/>
              <w:right w:val="single" w:sz="4" w:space="0" w:color="000000"/>
            </w:tcBorders>
            <w:shd w:val="clear" w:color="auto" w:fill="auto"/>
            <w:vAlign w:val="center"/>
            <w:hideMark/>
          </w:tcPr>
          <w:p w14:paraId="6DECEA3B" w14:textId="77777777" w:rsidR="0015090B" w:rsidRPr="009214EB" w:rsidRDefault="0015090B" w:rsidP="00277378">
            <w:pPr>
              <w:jc w:val="center"/>
              <w:rPr>
                <w:rFonts w:asciiTheme="minorHAnsi" w:eastAsia="Times New Roman" w:hAnsiTheme="minorHAnsi" w:cstheme="minorHAnsi"/>
                <w:color w:val="000000"/>
                <w:sz w:val="16"/>
                <w:szCs w:val="16"/>
              </w:rPr>
            </w:pPr>
            <w:proofErr w:type="spellStart"/>
            <w:proofErr w:type="gramStart"/>
            <w:r w:rsidRPr="009214EB">
              <w:rPr>
                <w:rFonts w:asciiTheme="minorHAnsi" w:eastAsia="Times New Roman" w:hAnsiTheme="minorHAnsi" w:cstheme="minorHAnsi"/>
                <w:color w:val="000000"/>
                <w:sz w:val="16"/>
                <w:szCs w:val="16"/>
              </w:rPr>
              <w:t>und</w:t>
            </w:r>
            <w:proofErr w:type="spellEnd"/>
            <w:proofErr w:type="gramEnd"/>
          </w:p>
        </w:tc>
        <w:tc>
          <w:tcPr>
            <w:tcW w:w="567" w:type="dxa"/>
            <w:tcBorders>
              <w:top w:val="nil"/>
              <w:left w:val="nil"/>
              <w:bottom w:val="single" w:sz="4" w:space="0" w:color="000000"/>
              <w:right w:val="single" w:sz="4" w:space="0" w:color="000000"/>
            </w:tcBorders>
            <w:shd w:val="clear" w:color="auto" w:fill="auto"/>
            <w:vAlign w:val="center"/>
            <w:hideMark/>
          </w:tcPr>
          <w:p w14:paraId="34E2CE06"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12</w:t>
            </w:r>
          </w:p>
        </w:tc>
        <w:tc>
          <w:tcPr>
            <w:tcW w:w="709" w:type="dxa"/>
            <w:tcBorders>
              <w:top w:val="nil"/>
              <w:left w:val="nil"/>
              <w:bottom w:val="single" w:sz="4" w:space="0" w:color="000000"/>
              <w:right w:val="single" w:sz="4" w:space="0" w:color="000000"/>
            </w:tcBorders>
            <w:shd w:val="clear" w:color="auto" w:fill="auto"/>
            <w:vAlign w:val="center"/>
            <w:hideMark/>
          </w:tcPr>
          <w:p w14:paraId="7C0687EE" w14:textId="77777777" w:rsidR="0015090B" w:rsidRPr="009214EB" w:rsidRDefault="0015090B" w:rsidP="00277378">
            <w:pPr>
              <w:jc w:val="center"/>
              <w:rPr>
                <w:rFonts w:asciiTheme="minorHAnsi" w:eastAsia="Times New Roman" w:hAnsiTheme="minorHAnsi" w:cstheme="minorHAnsi"/>
                <w:color w:val="000000"/>
                <w:sz w:val="16"/>
                <w:szCs w:val="16"/>
              </w:rPr>
            </w:pPr>
            <w:r>
              <w:rPr>
                <w:rFonts w:asciiTheme="minorHAnsi" w:eastAsia="Times New Roman" w:hAnsiTheme="minorHAnsi" w:cstheme="minorHAnsi"/>
                <w:color w:val="000000"/>
                <w:sz w:val="16"/>
                <w:szCs w:val="16"/>
              </w:rPr>
              <w:t>3</w:t>
            </w:r>
          </w:p>
        </w:tc>
        <w:tc>
          <w:tcPr>
            <w:tcW w:w="992" w:type="dxa"/>
            <w:tcBorders>
              <w:top w:val="nil"/>
              <w:left w:val="nil"/>
              <w:bottom w:val="single" w:sz="4" w:space="0" w:color="000000"/>
              <w:right w:val="single" w:sz="4" w:space="0" w:color="000000"/>
            </w:tcBorders>
            <w:shd w:val="clear" w:color="auto" w:fill="auto"/>
            <w:vAlign w:val="center"/>
          </w:tcPr>
          <w:p w14:paraId="2199A7CE"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09" w:type="dxa"/>
            <w:tcBorders>
              <w:top w:val="nil"/>
              <w:left w:val="nil"/>
              <w:bottom w:val="single" w:sz="4" w:space="0" w:color="000000"/>
              <w:right w:val="single" w:sz="4" w:space="0" w:color="000000"/>
            </w:tcBorders>
            <w:shd w:val="clear" w:color="auto" w:fill="auto"/>
            <w:noWrap/>
            <w:vAlign w:val="center"/>
          </w:tcPr>
          <w:p w14:paraId="1EC74482" w14:textId="77777777" w:rsidR="0015090B" w:rsidRPr="009214EB" w:rsidRDefault="0015090B" w:rsidP="00277378">
            <w:pPr>
              <w:jc w:val="center"/>
              <w:rPr>
                <w:rFonts w:asciiTheme="minorHAnsi" w:eastAsia="Times New Roman" w:hAnsiTheme="minorHAnsi" w:cstheme="minorHAnsi"/>
                <w:color w:val="000000"/>
                <w:sz w:val="16"/>
                <w:szCs w:val="16"/>
              </w:rPr>
            </w:pPr>
          </w:p>
        </w:tc>
        <w:tc>
          <w:tcPr>
            <w:tcW w:w="714" w:type="dxa"/>
            <w:tcBorders>
              <w:top w:val="nil"/>
              <w:left w:val="nil"/>
              <w:bottom w:val="single" w:sz="4" w:space="0" w:color="000000"/>
              <w:right w:val="single" w:sz="4" w:space="0" w:color="000000"/>
            </w:tcBorders>
            <w:shd w:val="clear" w:color="auto" w:fill="auto"/>
            <w:noWrap/>
            <w:vAlign w:val="center"/>
          </w:tcPr>
          <w:p w14:paraId="5D9BEB51" w14:textId="77777777" w:rsidR="0015090B" w:rsidRPr="009214EB" w:rsidRDefault="0015090B" w:rsidP="00277378">
            <w:pPr>
              <w:jc w:val="center"/>
              <w:rPr>
                <w:rFonts w:asciiTheme="minorHAnsi" w:eastAsia="Times New Roman" w:hAnsiTheme="minorHAnsi" w:cstheme="minorHAnsi"/>
                <w:color w:val="000000"/>
                <w:sz w:val="16"/>
                <w:szCs w:val="16"/>
              </w:rPr>
            </w:pPr>
          </w:p>
        </w:tc>
      </w:tr>
      <w:tr w:rsidR="0015090B" w:rsidRPr="009214EB" w14:paraId="4F8F8F16" w14:textId="77777777" w:rsidTr="00277378">
        <w:trPr>
          <w:trHeight w:val="555"/>
          <w:jc w:val="center"/>
        </w:trPr>
        <w:tc>
          <w:tcPr>
            <w:tcW w:w="8784"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D8601A1" w14:textId="77777777" w:rsidR="0015090B" w:rsidRPr="00EF0A5B" w:rsidRDefault="0015090B" w:rsidP="00277378">
            <w:pPr>
              <w:jc w:val="right"/>
              <w:rPr>
                <w:rFonts w:asciiTheme="minorHAnsi" w:eastAsia="Times New Roman" w:hAnsiTheme="minorHAnsi" w:cstheme="minorHAnsi"/>
                <w:b/>
                <w:bCs/>
                <w:color w:val="000000"/>
                <w:sz w:val="20"/>
                <w:szCs w:val="20"/>
              </w:rPr>
            </w:pPr>
            <w:r w:rsidRPr="00EF0A5B">
              <w:rPr>
                <w:rFonts w:asciiTheme="minorHAnsi" w:eastAsia="Times New Roman" w:hAnsiTheme="minorHAnsi" w:cstheme="minorHAnsi"/>
                <w:b/>
                <w:bCs/>
                <w:color w:val="000000"/>
                <w:sz w:val="20"/>
                <w:szCs w:val="20"/>
              </w:rPr>
              <w:t>VALOR TOTAL DO GRUPO 1</w:t>
            </w:r>
          </w:p>
        </w:tc>
        <w:tc>
          <w:tcPr>
            <w:tcW w:w="714" w:type="dxa"/>
            <w:tcBorders>
              <w:top w:val="nil"/>
              <w:left w:val="nil"/>
              <w:bottom w:val="single" w:sz="4" w:space="0" w:color="000000"/>
              <w:right w:val="single" w:sz="4" w:space="0" w:color="000000"/>
            </w:tcBorders>
            <w:shd w:val="clear" w:color="auto" w:fill="auto"/>
            <w:noWrap/>
            <w:vAlign w:val="center"/>
            <w:hideMark/>
          </w:tcPr>
          <w:p w14:paraId="38F9506F" w14:textId="77777777" w:rsidR="0015090B" w:rsidRPr="009214EB" w:rsidRDefault="0015090B" w:rsidP="00277378">
            <w:pPr>
              <w:jc w:val="center"/>
              <w:rPr>
                <w:rFonts w:asciiTheme="minorHAnsi" w:eastAsia="Times New Roman" w:hAnsiTheme="minorHAnsi" w:cstheme="minorHAnsi"/>
                <w:b/>
                <w:bCs/>
                <w:color w:val="000000"/>
                <w:sz w:val="16"/>
                <w:szCs w:val="16"/>
              </w:rPr>
            </w:pPr>
            <w:r w:rsidRPr="009214EB">
              <w:rPr>
                <w:rFonts w:asciiTheme="minorHAnsi" w:eastAsia="Times New Roman" w:hAnsiTheme="minorHAnsi" w:cstheme="minorHAnsi"/>
                <w:b/>
                <w:bCs/>
                <w:color w:val="000000"/>
                <w:sz w:val="16"/>
                <w:szCs w:val="16"/>
              </w:rPr>
              <w:t xml:space="preserve"> </w:t>
            </w:r>
          </w:p>
        </w:tc>
      </w:tr>
    </w:tbl>
    <w:p w14:paraId="0C35F871" w14:textId="77777777" w:rsidR="002E115C" w:rsidRDefault="002E115C">
      <w:pPr>
        <w:widowControl w:val="0"/>
        <w:spacing w:line="360" w:lineRule="auto"/>
        <w:ind w:right="-30"/>
        <w:jc w:val="center"/>
        <w:rPr>
          <w:rFonts w:ascii="Arial" w:eastAsia="Arial" w:hAnsi="Arial" w:cs="Arial"/>
          <w:color w:val="000000"/>
          <w:sz w:val="20"/>
          <w:szCs w:val="20"/>
        </w:rPr>
      </w:pPr>
    </w:p>
    <w:p w14:paraId="69D83BCA" w14:textId="77777777" w:rsidR="002E115C" w:rsidRDefault="002E115C" w:rsidP="0015090B">
      <w:pPr>
        <w:widowControl w:val="0"/>
        <w:spacing w:line="360" w:lineRule="auto"/>
        <w:ind w:right="-30"/>
        <w:rPr>
          <w:rFonts w:ascii="Arial" w:eastAsia="Arial" w:hAnsi="Arial" w:cs="Arial"/>
          <w:color w:val="000000"/>
          <w:sz w:val="20"/>
          <w:szCs w:val="20"/>
        </w:rPr>
      </w:pPr>
    </w:p>
    <w:p w14:paraId="000000F6" w14:textId="77777777" w:rsidR="009D4061" w:rsidRDefault="009D4061">
      <w:pPr>
        <w:widowControl w:val="0"/>
        <w:spacing w:line="360" w:lineRule="auto"/>
        <w:ind w:right="-30"/>
        <w:jc w:val="center"/>
        <w:rPr>
          <w:rFonts w:ascii="Arial" w:eastAsia="Arial" w:hAnsi="Arial" w:cs="Arial"/>
          <w:color w:val="000000"/>
          <w:sz w:val="20"/>
          <w:szCs w:val="20"/>
        </w:rPr>
      </w:pPr>
    </w:p>
    <w:sectPr w:rsidR="009D4061">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08C2E" w14:textId="77777777" w:rsidR="00684FC5" w:rsidRDefault="00684FC5">
      <w:r>
        <w:separator/>
      </w:r>
    </w:p>
  </w:endnote>
  <w:endnote w:type="continuationSeparator" w:id="0">
    <w:p w14:paraId="535F2630" w14:textId="77777777" w:rsidR="00684FC5" w:rsidRDefault="0068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F7" w14:textId="77777777" w:rsidR="00013369" w:rsidRDefault="00013369">
    <w:pPr>
      <w:pBdr>
        <w:top w:val="nil"/>
        <w:left w:val="nil"/>
        <w:bottom w:val="nil"/>
        <w:right w:val="nil"/>
        <w:between w:val="nil"/>
      </w:pBdr>
      <w:tabs>
        <w:tab w:val="center" w:pos="4252"/>
        <w:tab w:val="right" w:pos="8504"/>
      </w:tabs>
      <w:rPr>
        <w:rFonts w:ascii="Times New Roman" w:eastAsia="Times New Roman" w:hAnsi="Times New Roman" w:cs="Times New Roman"/>
        <w:color w:val="000000"/>
      </w:rPr>
    </w:pPr>
    <w:r>
      <w:rPr>
        <w:rFonts w:ascii="Times New Roman" w:eastAsia="Times New Roman" w:hAnsi="Times New Roman" w:cs="Times New Roman"/>
        <w:color w:val="000000"/>
      </w:rPr>
      <w:t>____________________________________________________________________</w:t>
    </w:r>
  </w:p>
  <w:p w14:paraId="000000F8"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9"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Atualização: maio/2023</w:t>
    </w:r>
  </w:p>
  <w:p w14:paraId="000000FA"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r>
      <w:rPr>
        <w:rFonts w:ascii="Arial" w:eastAsia="Arial" w:hAnsi="Arial" w:cs="Arial"/>
        <w:color w:val="000000"/>
        <w:sz w:val="12"/>
        <w:szCs w:val="12"/>
      </w:rPr>
      <w:t xml:space="preserve">Ata de Registro de Preços </w:t>
    </w:r>
    <w:proofErr w:type="gramStart"/>
    <w:r>
      <w:rPr>
        <w:rFonts w:ascii="Arial" w:eastAsia="Arial" w:hAnsi="Arial" w:cs="Arial"/>
        <w:color w:val="000000"/>
        <w:sz w:val="12"/>
        <w:szCs w:val="12"/>
      </w:rPr>
      <w:t>–  Lei</w:t>
    </w:r>
    <w:proofErr w:type="gramEnd"/>
    <w:r>
      <w:rPr>
        <w:rFonts w:ascii="Arial" w:eastAsia="Arial" w:hAnsi="Arial" w:cs="Arial"/>
        <w:color w:val="000000"/>
        <w:sz w:val="12"/>
        <w:szCs w:val="12"/>
      </w:rPr>
      <w:t xml:space="preserve"> nº 14.133, de 2021.</w:t>
    </w:r>
  </w:p>
  <w:p w14:paraId="000000FB"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p w14:paraId="000000FC" w14:textId="77777777" w:rsidR="00013369" w:rsidRDefault="00013369">
    <w:pPr>
      <w:pBdr>
        <w:top w:val="nil"/>
        <w:left w:val="nil"/>
        <w:bottom w:val="nil"/>
        <w:right w:val="nil"/>
        <w:between w:val="nil"/>
      </w:pBdr>
      <w:tabs>
        <w:tab w:val="center" w:pos="4252"/>
        <w:tab w:val="right" w:pos="8504"/>
      </w:tabs>
      <w:rPr>
        <w:rFonts w:ascii="Arial" w:eastAsia="Arial" w:hAnsi="Arial" w:cs="Arial"/>
        <w:color w:val="000000"/>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DE276" w14:textId="77777777" w:rsidR="00684FC5" w:rsidRDefault="00684FC5">
      <w:r>
        <w:separator/>
      </w:r>
    </w:p>
  </w:footnote>
  <w:footnote w:type="continuationSeparator" w:id="0">
    <w:p w14:paraId="2FA6B3D6" w14:textId="77777777" w:rsidR="00684FC5" w:rsidRDefault="00684F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D9"/>
    <w:multiLevelType w:val="multilevel"/>
    <w:tmpl w:val="B240B432"/>
    <w:lvl w:ilvl="0">
      <w:start w:val="1"/>
      <w:numFmt w:val="decimal"/>
      <w:lvlText w:val="%1."/>
      <w:lvlJc w:val="left"/>
      <w:pPr>
        <w:ind w:left="0" w:hanging="15"/>
      </w:pPr>
      <w:rPr>
        <w:rFonts w:ascii="Arial" w:eastAsia="Arial" w:hAnsi="Arial" w:cs="Arial"/>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2D9152E2"/>
    <w:multiLevelType w:val="multilevel"/>
    <w:tmpl w:val="045E0A3A"/>
    <w:lvl w:ilvl="0">
      <w:start w:val="1"/>
      <w:numFmt w:val="decimal"/>
      <w:pStyle w:val="Nivel01"/>
      <w:lvlText w:val="%1."/>
      <w:lvlJc w:val="left"/>
      <w:pPr>
        <w:ind w:left="360" w:hanging="360"/>
      </w:pPr>
      <w:rPr>
        <w:b/>
        <w:color w:val="000000"/>
        <w:sz w:val="20"/>
        <w:szCs w:val="20"/>
      </w:rPr>
    </w:lvl>
    <w:lvl w:ilvl="1">
      <w:start w:val="1"/>
      <w:numFmt w:val="decimal"/>
      <w:pStyle w:val="Nivel2"/>
      <w:lvlText w:val="%1.%2."/>
      <w:lvlJc w:val="left"/>
      <w:pPr>
        <w:ind w:left="1283" w:hanging="431"/>
      </w:pPr>
      <w:rPr>
        <w:sz w:val="20"/>
        <w:szCs w:val="20"/>
      </w:rPr>
    </w:lvl>
    <w:lvl w:ilvl="2">
      <w:start w:val="1"/>
      <w:numFmt w:val="decimal"/>
      <w:pStyle w:val="Nvel3-R"/>
      <w:lvlText w:val="%1.%2.%3."/>
      <w:lvlJc w:val="left"/>
      <w:pPr>
        <w:ind w:left="1497" w:hanging="504"/>
      </w:pPr>
      <w:rPr>
        <w:sz w:val="20"/>
        <w:szCs w:val="20"/>
      </w:rPr>
    </w:lvl>
    <w:lvl w:ilvl="3">
      <w:start w:val="1"/>
      <w:numFmt w:val="decimal"/>
      <w:pStyle w:val="Nvel4"/>
      <w:lvlText w:val="%1.%2.%3.%4."/>
      <w:lvlJc w:val="left"/>
      <w:pPr>
        <w:ind w:left="1728" w:hanging="647"/>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CE06E6B"/>
    <w:multiLevelType w:val="multilevel"/>
    <w:tmpl w:val="A724C1F8"/>
    <w:lvl w:ilvl="0">
      <w:start w:val="1"/>
      <w:numFmt w:val="decimal"/>
      <w:lvlText w:val="%1"/>
      <w:lvlJc w:val="left"/>
      <w:pPr>
        <w:ind w:left="360" w:hanging="360"/>
      </w:pPr>
      <w:rPr>
        <w:rFonts w:ascii="Calibri" w:hAnsi="Calibri"/>
        <w:b/>
        <w:color w:val="auto"/>
        <w:sz w:val="22"/>
        <w:szCs w:val="22"/>
      </w:rPr>
    </w:lvl>
    <w:lvl w:ilvl="1">
      <w:start w:val="1"/>
      <w:numFmt w:val="decimal"/>
      <w:lvlText w:val="%1.%2"/>
      <w:lvlJc w:val="left"/>
      <w:pPr>
        <w:ind w:left="360" w:hanging="360"/>
      </w:pPr>
      <w:rPr>
        <w:rFonts w:ascii="Calibri" w:hAnsi="Calibri"/>
        <w:b/>
        <w:i w:val="0"/>
        <w:color w:val="auto"/>
        <w:sz w:val="22"/>
        <w:szCs w:val="22"/>
      </w:rPr>
    </w:lvl>
    <w:lvl w:ilvl="2">
      <w:start w:val="1"/>
      <w:numFmt w:val="decimal"/>
      <w:lvlText w:val="%1.%2.%3"/>
      <w:lvlJc w:val="left"/>
      <w:pPr>
        <w:ind w:left="720" w:hanging="720"/>
      </w:pPr>
      <w:rPr>
        <w:rFonts w:ascii="Calibri" w:hAnsi="Calibri"/>
        <w:b/>
        <w:color w:val="auto"/>
        <w:sz w:val="22"/>
        <w:szCs w:val="22"/>
      </w:rPr>
    </w:lvl>
    <w:lvl w:ilvl="3">
      <w:start w:val="1"/>
      <w:numFmt w:val="decimal"/>
      <w:lvlText w:val="%1.%2.%3.%4"/>
      <w:lvlJc w:val="left"/>
      <w:pPr>
        <w:ind w:left="720" w:hanging="72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080" w:hanging="108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440" w:hanging="1440"/>
      </w:pPr>
      <w:rPr>
        <w:color w:val="auto"/>
      </w:rPr>
    </w:lvl>
    <w:lvl w:ilvl="8">
      <w:start w:val="1"/>
      <w:numFmt w:val="decimal"/>
      <w:lvlText w:val="%1.%2.%3.%4.%5.%6.%7.%8.%9"/>
      <w:lvlJc w:val="left"/>
      <w:pPr>
        <w:ind w:left="1440" w:hanging="1440"/>
      </w:pPr>
      <w:rPr>
        <w:color w:val="auto"/>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061"/>
    <w:rsid w:val="00006A9D"/>
    <w:rsid w:val="00013369"/>
    <w:rsid w:val="00023806"/>
    <w:rsid w:val="000477F3"/>
    <w:rsid w:val="0015090B"/>
    <w:rsid w:val="00173A6C"/>
    <w:rsid w:val="00175E10"/>
    <w:rsid w:val="001774E3"/>
    <w:rsid w:val="00184F5E"/>
    <w:rsid w:val="001D690C"/>
    <w:rsid w:val="00200241"/>
    <w:rsid w:val="0029121C"/>
    <w:rsid w:val="002A30D2"/>
    <w:rsid w:val="002D4EC0"/>
    <w:rsid w:val="002E115C"/>
    <w:rsid w:val="003339E4"/>
    <w:rsid w:val="00397C06"/>
    <w:rsid w:val="00492A7C"/>
    <w:rsid w:val="00566732"/>
    <w:rsid w:val="005C2AB4"/>
    <w:rsid w:val="006468F6"/>
    <w:rsid w:val="00684FC5"/>
    <w:rsid w:val="006F3F99"/>
    <w:rsid w:val="007103C1"/>
    <w:rsid w:val="00797A4B"/>
    <w:rsid w:val="007D476F"/>
    <w:rsid w:val="0089320E"/>
    <w:rsid w:val="009214EB"/>
    <w:rsid w:val="009D4061"/>
    <w:rsid w:val="00B571C9"/>
    <w:rsid w:val="00B86B6C"/>
    <w:rsid w:val="00C11B2B"/>
    <w:rsid w:val="00C95F4D"/>
    <w:rsid w:val="00CA497B"/>
    <w:rsid w:val="00CC7795"/>
    <w:rsid w:val="00D104AF"/>
    <w:rsid w:val="00DA1357"/>
    <w:rsid w:val="00DD5807"/>
    <w:rsid w:val="00EF0A5B"/>
    <w:rsid w:val="00F65706"/>
    <w:rsid w:val="00FB22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38559F-07AB-49D8-AB86-227461153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B46FC"/>
    <w:rPr>
      <w:rFonts w:cs="Tahoma"/>
    </w:rPr>
  </w:style>
  <w:style w:type="paragraph" w:styleId="Ttulo1">
    <w:name w:val="heading 1"/>
    <w:basedOn w:val="Normal"/>
    <w:next w:val="Normal"/>
    <w:link w:val="Ttulo1Char"/>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GradeColorida-nfase11">
    <w:name w:val="Grade Colorida - Ênfase 11"/>
    <w:basedOn w:val="Normal"/>
    <w:next w:val="Normal"/>
    <w:link w:val="GradeColorida-nfase1Char"/>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GradeColorida-nfase1Char">
    <w:name w:val="Grade Colorida - Ênfase 1 Char"/>
    <w:link w:val="GradeColorida-nfase11"/>
    <w:rsid w:val="00CB46FC"/>
    <w:rPr>
      <w:rFonts w:ascii="Ecofont_Spranq_eco_Sans" w:eastAsia="Calibri" w:hAnsi="Ecofont_Spranq_eco_Sans" w:cs="Tahoma"/>
      <w:i/>
      <w:iCs/>
      <w:color w:val="000000"/>
      <w:szCs w:val="24"/>
      <w:lang w:val="pt-BR" w:eastAsia="en-US" w:bidi="ar-SA"/>
    </w:rPr>
  </w:style>
  <w:style w:type="paragraph" w:styleId="Corpodetexto">
    <w:name w:val="Body Text"/>
    <w:basedOn w:val="Normal"/>
    <w:link w:val="CorpodetextoChar"/>
    <w:uiPriority w:val="99"/>
    <w:unhideWhenUsed/>
    <w:rsid w:val="002F4C05"/>
    <w:pPr>
      <w:spacing w:before="100" w:beforeAutospacing="1" w:after="100" w:afterAutospacing="1"/>
    </w:pPr>
    <w:rPr>
      <w:rFonts w:ascii="Times New Roman" w:hAnsi="Times New Roman" w:cs="Times New Roman"/>
    </w:rPr>
  </w:style>
  <w:style w:type="character" w:customStyle="1" w:styleId="CorpodetextoChar">
    <w:name w:val="Corpo de texto Char"/>
    <w:link w:val="Corpodetexto"/>
    <w:uiPriority w:val="99"/>
    <w:rsid w:val="002F4C05"/>
    <w:rPr>
      <w:sz w:val="24"/>
      <w:szCs w:val="24"/>
    </w:rPr>
  </w:style>
  <w:style w:type="character" w:styleId="Hyperlink">
    <w:name w:val="Hyperlink"/>
    <w:uiPriority w:val="99"/>
    <w:unhideWhenUsed/>
    <w:rsid w:val="00520E7A"/>
    <w:rPr>
      <w:color w:val="0000FF"/>
      <w:u w:val="single"/>
    </w:rPr>
  </w:style>
  <w:style w:type="paragraph" w:styleId="PargrafodaLista">
    <w:name w:val="List Paragraph"/>
    <w:basedOn w:val="Normal"/>
    <w:uiPriority w:val="34"/>
    <w:rsid w:val="003F48DF"/>
    <w:pPr>
      <w:ind w:left="720"/>
      <w:contextualSpacing/>
    </w:pPr>
  </w:style>
  <w:style w:type="paragraph" w:styleId="Cabealho">
    <w:name w:val="header"/>
    <w:basedOn w:val="Normal"/>
    <w:link w:val="CabealhoChar"/>
    <w:unhideWhenUsed/>
    <w:rsid w:val="00BB5309"/>
    <w:pPr>
      <w:tabs>
        <w:tab w:val="center" w:pos="4252"/>
        <w:tab w:val="right" w:pos="8504"/>
      </w:tabs>
    </w:pPr>
  </w:style>
  <w:style w:type="character" w:customStyle="1" w:styleId="CabealhoChar">
    <w:name w:val="Cabeçalho Char"/>
    <w:basedOn w:val="Fontepargpadro"/>
    <w:link w:val="Cabealho"/>
    <w:rsid w:val="00BB5309"/>
    <w:rPr>
      <w:rFonts w:ascii="Ecofont_Spranq_eco_Sans" w:hAnsi="Ecofont_Spranq_eco_Sans" w:cs="Tahoma"/>
      <w:sz w:val="24"/>
      <w:szCs w:val="24"/>
    </w:rPr>
  </w:style>
  <w:style w:type="paragraph" w:styleId="Rodap">
    <w:name w:val="footer"/>
    <w:basedOn w:val="Normal"/>
    <w:link w:val="RodapChar"/>
    <w:uiPriority w:val="99"/>
    <w:unhideWhenUsed/>
    <w:rsid w:val="00BB5309"/>
    <w:pPr>
      <w:tabs>
        <w:tab w:val="center" w:pos="4252"/>
        <w:tab w:val="right" w:pos="8504"/>
      </w:tabs>
    </w:pPr>
  </w:style>
  <w:style w:type="character" w:customStyle="1" w:styleId="RodapChar">
    <w:name w:val="Rodapé Char"/>
    <w:basedOn w:val="Fontepargpadro"/>
    <w:link w:val="Rodap"/>
    <w:uiPriority w:val="99"/>
    <w:qFormat/>
    <w:rsid w:val="00BB5309"/>
    <w:rPr>
      <w:rFonts w:ascii="Ecofont_Spranq_eco_Sans" w:hAnsi="Ecofont_Spranq_eco_Sans" w:cs="Tahoma"/>
      <w:sz w:val="24"/>
      <w:szCs w:val="24"/>
    </w:rPr>
  </w:style>
  <w:style w:type="paragraph" w:customStyle="1" w:styleId="citao2">
    <w:name w:val="citação 2"/>
    <w:basedOn w:val="Citao"/>
    <w:link w:val="citao2Char"/>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character" w:customStyle="1" w:styleId="citao2Char">
    <w:name w:val="citação 2 Char"/>
    <w:basedOn w:val="CitaoChar"/>
    <w:link w:val="citao2"/>
    <w:rsid w:val="002038C8"/>
    <w:rPr>
      <w:rFonts w:ascii="Ecofont_Spranq_eco_Sans" w:eastAsia="Calibri"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29"/>
    <w:rsid w:val="002038C8"/>
    <w:rPr>
      <w:i/>
      <w:iCs/>
      <w:color w:val="000000" w:themeColor="text1"/>
    </w:rPr>
  </w:style>
  <w:style w:type="character" w:customStyle="1" w:styleId="CitaoChar">
    <w:name w:val="Citação Char"/>
    <w:basedOn w:val="Fontepargpadro"/>
    <w:link w:val="Citao"/>
    <w:uiPriority w:val="29"/>
    <w:rsid w:val="002038C8"/>
    <w:rPr>
      <w:rFonts w:ascii="Ecofont_Spranq_eco_Sans" w:hAnsi="Ecofont_Spranq_eco_Sans" w:cs="Tahoma"/>
      <w:i/>
      <w:iCs/>
      <w:color w:val="000000" w:themeColor="text1"/>
      <w:sz w:val="24"/>
      <w:szCs w:val="24"/>
    </w:rPr>
  </w:style>
  <w:style w:type="paragraph" w:customStyle="1" w:styleId="Nivel1">
    <w:name w:val="Nivel1"/>
    <w:basedOn w:val="Ttulo1"/>
    <w:next w:val="Normal"/>
    <w:link w:val="Nivel1Char"/>
    <w:rsid w:val="006362AE"/>
    <w:pPr>
      <w:widowControl w:val="0"/>
      <w:autoSpaceDE w:val="0"/>
      <w:autoSpaceDN w:val="0"/>
      <w:adjustRightInd w:val="0"/>
      <w:spacing w:after="120" w:line="276" w:lineRule="auto"/>
      <w:ind w:left="360" w:hanging="360"/>
      <w:jc w:val="both"/>
    </w:pPr>
    <w:rPr>
      <w:rFonts w:ascii="Arial" w:hAnsi="Arial" w:cs="Arial"/>
      <w:color w:val="auto"/>
      <w:sz w:val="20"/>
      <w:szCs w:val="20"/>
    </w:rPr>
  </w:style>
  <w:style w:type="character" w:customStyle="1" w:styleId="Ttulo1Char">
    <w:name w:val="Título 1 Char"/>
    <w:basedOn w:val="Fontepargpadro"/>
    <w:link w:val="Ttulo1"/>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rsid w:val="006362AE"/>
    <w:rPr>
      <w:rFonts w:ascii="Arial" w:eastAsiaTheme="majorEastAsia" w:hAnsi="Arial" w:cs="Arial"/>
      <w:b/>
      <w:bCs/>
      <w:color w:val="365F91" w:themeColor="accent1" w:themeShade="BF"/>
      <w:sz w:val="28"/>
      <w:szCs w:val="28"/>
    </w:rPr>
  </w:style>
  <w:style w:type="paragraph" w:customStyle="1" w:styleId="Nivel01">
    <w:name w:val="Nivel 01"/>
    <w:basedOn w:val="Ttulo1"/>
    <w:next w:val="Normal"/>
    <w:link w:val="Nivel01Char"/>
    <w:qFormat/>
    <w:rsid w:val="00636001"/>
    <w:pPr>
      <w:numPr>
        <w:numId w:val="1"/>
      </w:numPr>
      <w:tabs>
        <w:tab w:val="left" w:pos="567"/>
      </w:tabs>
      <w:spacing w:before="120" w:after="120" w:line="276" w:lineRule="auto"/>
      <w:ind w:left="0" w:firstLine="0"/>
      <w:jc w:val="both"/>
    </w:pPr>
    <w:rPr>
      <w:rFonts w:ascii="Arial" w:hAnsi="Arial" w:cs="Arial"/>
      <w:color w:val="auto"/>
      <w:sz w:val="20"/>
      <w:szCs w:val="20"/>
      <w:lang w:eastAsia="en-US"/>
    </w:rPr>
  </w:style>
  <w:style w:type="character" w:styleId="Refdecomentrio">
    <w:name w:val="annotation reference"/>
    <w:basedOn w:val="Fontepargpadro"/>
    <w:semiHidden/>
    <w:unhideWhenUsed/>
    <w:rsid w:val="006A7A1A"/>
    <w:rPr>
      <w:sz w:val="16"/>
      <w:szCs w:val="16"/>
    </w:rPr>
  </w:style>
  <w:style w:type="paragraph" w:styleId="Textodecomentrio">
    <w:name w:val="annotation text"/>
    <w:basedOn w:val="Normal"/>
    <w:link w:val="TextodecomentrioChar"/>
    <w:unhideWhenUsed/>
    <w:rsid w:val="006A7A1A"/>
    <w:rPr>
      <w:sz w:val="20"/>
      <w:szCs w:val="20"/>
    </w:rPr>
  </w:style>
  <w:style w:type="character" w:customStyle="1" w:styleId="TextodecomentrioChar">
    <w:name w:val="Texto de comentário Char"/>
    <w:basedOn w:val="Fontepargpadro"/>
    <w:link w:val="Textodecomentrio"/>
    <w:rsid w:val="006A7A1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6A7A1A"/>
    <w:rPr>
      <w:b/>
      <w:bCs/>
    </w:rPr>
  </w:style>
  <w:style w:type="character" w:customStyle="1" w:styleId="AssuntodocomentrioChar">
    <w:name w:val="Assunto do comentário Char"/>
    <w:basedOn w:val="TextodecomentrioChar"/>
    <w:link w:val="Assuntodocomentrio"/>
    <w:semiHidden/>
    <w:rsid w:val="006A7A1A"/>
    <w:rPr>
      <w:rFonts w:ascii="Ecofont_Spranq_eco_Sans" w:hAnsi="Ecofont_Spranq_eco_Sans" w:cs="Tahoma"/>
      <w:b/>
      <w:bCs/>
    </w:rPr>
  </w:style>
  <w:style w:type="paragraph" w:styleId="Textodebalo">
    <w:name w:val="Balloon Text"/>
    <w:basedOn w:val="Normal"/>
    <w:link w:val="TextodebaloChar"/>
    <w:semiHidden/>
    <w:unhideWhenUsed/>
    <w:rsid w:val="006A7A1A"/>
    <w:rPr>
      <w:rFonts w:ascii="Segoe UI" w:hAnsi="Segoe UI" w:cs="Segoe UI"/>
      <w:sz w:val="18"/>
      <w:szCs w:val="18"/>
    </w:rPr>
  </w:style>
  <w:style w:type="character" w:customStyle="1" w:styleId="TextodebaloChar">
    <w:name w:val="Texto de balão Char"/>
    <w:basedOn w:val="Fontepargpadro"/>
    <w:link w:val="Textodebalo"/>
    <w:semiHidden/>
    <w:rsid w:val="006A7A1A"/>
    <w:rPr>
      <w:rFonts w:ascii="Segoe UI" w:hAnsi="Segoe UI" w:cs="Segoe UI"/>
      <w:sz w:val="18"/>
      <w:szCs w:val="18"/>
    </w:rPr>
  </w:style>
  <w:style w:type="paragraph" w:styleId="Reviso">
    <w:name w:val="Revision"/>
    <w:hidden/>
    <w:uiPriority w:val="99"/>
    <w:semiHidden/>
    <w:rsid w:val="00586901"/>
    <w:rPr>
      <w:rFonts w:cs="Tahoma"/>
    </w:rPr>
  </w:style>
  <w:style w:type="character" w:customStyle="1" w:styleId="Nivel01Char">
    <w:name w:val="Nivel 01 Char"/>
    <w:basedOn w:val="Fontepargpadro"/>
    <w:link w:val="Nivel01"/>
    <w:rsid w:val="00636001"/>
    <w:rPr>
      <w:rFonts w:ascii="Arial" w:eastAsiaTheme="majorEastAsia" w:hAnsi="Arial" w:cs="Arial"/>
      <w:b/>
      <w:bCs/>
      <w:lang w:eastAsia="en-US"/>
    </w:rPr>
  </w:style>
  <w:style w:type="paragraph" w:customStyle="1" w:styleId="Nivel2">
    <w:name w:val="Nivel 2"/>
    <w:basedOn w:val="Normal"/>
    <w:link w:val="Nivel2Char"/>
    <w:qFormat/>
    <w:rsid w:val="00D8054F"/>
    <w:pPr>
      <w:numPr>
        <w:ilvl w:val="1"/>
        <w:numId w:val="1"/>
      </w:numPr>
      <w:autoSpaceDE w:val="0"/>
      <w:autoSpaceDN w:val="0"/>
      <w:adjustRightInd w:val="0"/>
      <w:spacing w:before="120" w:after="120" w:line="276" w:lineRule="auto"/>
      <w:ind w:left="0" w:firstLine="0"/>
      <w:jc w:val="both"/>
    </w:pPr>
    <w:rPr>
      <w:rFonts w:ascii="Arial" w:hAnsi="Arial" w:cs="Arial"/>
      <w:sz w:val="20"/>
      <w:szCs w:val="20"/>
    </w:rPr>
  </w:style>
  <w:style w:type="character" w:customStyle="1" w:styleId="Nivel2Char">
    <w:name w:val="Nivel 2 Char"/>
    <w:basedOn w:val="Fontepargpadro"/>
    <w:link w:val="Nivel2"/>
    <w:locked/>
    <w:rsid w:val="00D8054F"/>
    <w:rPr>
      <w:rFonts w:ascii="Arial" w:hAnsi="Arial" w:cs="Arial"/>
    </w:rPr>
  </w:style>
  <w:style w:type="paragraph" w:customStyle="1" w:styleId="Nvel2-Red">
    <w:name w:val="Nível 2 -Red"/>
    <w:basedOn w:val="Nivel2"/>
    <w:link w:val="Nvel2-RedChar"/>
    <w:qFormat/>
    <w:rsid w:val="00BE6EA8"/>
    <w:rPr>
      <w:i/>
      <w:iCs/>
      <w:color w:val="FF0000"/>
    </w:rPr>
  </w:style>
  <w:style w:type="character" w:customStyle="1" w:styleId="Nvel2-RedChar">
    <w:name w:val="Nível 2 -Red Char"/>
    <w:basedOn w:val="Nivel2Char"/>
    <w:link w:val="Nvel2-Red"/>
    <w:rsid w:val="00BE6EA8"/>
    <w:rPr>
      <w:rFonts w:ascii="Arial" w:hAnsi="Arial" w:cs="Arial"/>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9D6CCC"/>
    <w:rPr>
      <w:rFonts w:ascii="Arial" w:eastAsiaTheme="minorHAnsi" w:hAnsi="Arial" w:cs="Arial"/>
      <w:b/>
      <w:bCs/>
      <w:i/>
      <w:iCs/>
      <w:color w:val="FF0000"/>
      <w:szCs w:val="24"/>
      <w:u w:val="single"/>
    </w:rPr>
  </w:style>
  <w:style w:type="paragraph" w:customStyle="1" w:styleId="Nvel3-R">
    <w:name w:val="Nível 3-R"/>
    <w:basedOn w:val="Normal"/>
    <w:link w:val="Nvel3-RChar"/>
    <w:qFormat/>
    <w:rsid w:val="00B73E47"/>
    <w:pPr>
      <w:numPr>
        <w:ilvl w:val="2"/>
        <w:numId w:val="1"/>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B73E47"/>
    <w:rPr>
      <w:rFonts w:ascii="Arial" w:eastAsiaTheme="minorEastAsia" w:hAnsi="Arial" w:cs="Arial"/>
      <w:i/>
      <w:iCs/>
      <w:color w:val="FF000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numPr>
        <w:ilvl w:val="3"/>
      </w:numPr>
      <w:ind w:left="567" w:firstLine="0"/>
    </w:pPr>
  </w:style>
  <w:style w:type="character" w:customStyle="1" w:styleId="Nvel3Char">
    <w:name w:val="Nível 3 Char"/>
    <w:basedOn w:val="Nvel3-RChar"/>
    <w:link w:val="Nvel3"/>
    <w:rsid w:val="009D6CCC"/>
    <w:rPr>
      <w:rFonts w:ascii="Arial" w:eastAsiaTheme="minorEastAsia" w:hAnsi="Arial" w:cs="Arial"/>
      <w:i w:val="0"/>
      <w:iCs w:val="0"/>
      <w:color w:val="FF0000"/>
    </w:r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character" w:customStyle="1" w:styleId="Nvel4Char">
    <w:name w:val="Nível 4 Char"/>
    <w:basedOn w:val="Nvel3Char"/>
    <w:link w:val="Nvel4"/>
    <w:rsid w:val="009D6CCC"/>
    <w:rPr>
      <w:rFonts w:ascii="Arial" w:eastAsiaTheme="minorEastAsia" w:hAnsi="Arial" w:cs="Arial"/>
      <w:i w:val="0"/>
      <w:iCs w:val="0"/>
      <w:color w:val="FF0000"/>
    </w:rPr>
  </w:style>
  <w:style w:type="character" w:customStyle="1" w:styleId="SubTitNNChar">
    <w:name w:val="SubTitNN Char"/>
    <w:basedOn w:val="Fontepargpadro"/>
    <w:link w:val="SubTitNN"/>
    <w:rsid w:val="009D6CCC"/>
    <w:rPr>
      <w:rFonts w:ascii="Arial" w:hAnsi="Arial" w:cs="Arial"/>
      <w:b/>
      <w:bCs/>
      <w:iC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0" w:type="dxa"/>
        <w:right w:w="10" w:type="dxa"/>
      </w:tblCellMar>
    </w:tblPr>
  </w:style>
  <w:style w:type="table" w:customStyle="1" w:styleId="a2">
    <w:basedOn w:val="TableNormal"/>
    <w:tblPr>
      <w:tblStyleRowBandSize w:val="1"/>
      <w:tblStyleColBandSize w:val="1"/>
      <w:tblCellMar>
        <w:left w:w="10" w:type="dxa"/>
        <w:right w:w="10" w:type="dxa"/>
      </w:tblCellMar>
    </w:tblPr>
  </w:style>
  <w:style w:type="paragraph" w:customStyle="1" w:styleId="Standard">
    <w:name w:val="Standard"/>
    <w:rsid w:val="00D104AF"/>
    <w:pPr>
      <w:suppressAutoHyphens/>
      <w:autoSpaceDN w:val="0"/>
      <w:textAlignment w:val="baseline"/>
    </w:pPr>
    <w:rPr>
      <w:rFonts w:cs="Tahoma"/>
      <w:lang w:eastAsia="zh-CN" w:bidi="hi-IN"/>
    </w:rPr>
  </w:style>
  <w:style w:type="table" w:styleId="Tabelacomgrade">
    <w:name w:val="Table Grid"/>
    <w:basedOn w:val="Tabelanormal"/>
    <w:uiPriority w:val="39"/>
    <w:rsid w:val="00C11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F0A5B"/>
    <w:pPr>
      <w:autoSpaceDE w:val="0"/>
      <w:autoSpaceDN w:val="0"/>
      <w:adjustRightInd w:val="0"/>
    </w:pPr>
    <w:rPr>
      <w:rFonts w:ascii="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3113">
      <w:bodyDiv w:val="1"/>
      <w:marLeft w:val="0"/>
      <w:marRight w:val="0"/>
      <w:marTop w:val="0"/>
      <w:marBottom w:val="0"/>
      <w:divBdr>
        <w:top w:val="none" w:sz="0" w:space="0" w:color="auto"/>
        <w:left w:val="none" w:sz="0" w:space="0" w:color="auto"/>
        <w:bottom w:val="none" w:sz="0" w:space="0" w:color="auto"/>
        <w:right w:val="none" w:sz="0" w:space="0" w:color="auto"/>
      </w:divBdr>
    </w:div>
    <w:div w:id="44186282">
      <w:bodyDiv w:val="1"/>
      <w:marLeft w:val="0"/>
      <w:marRight w:val="0"/>
      <w:marTop w:val="0"/>
      <w:marBottom w:val="0"/>
      <w:divBdr>
        <w:top w:val="none" w:sz="0" w:space="0" w:color="auto"/>
        <w:left w:val="none" w:sz="0" w:space="0" w:color="auto"/>
        <w:bottom w:val="none" w:sz="0" w:space="0" w:color="auto"/>
        <w:right w:val="none" w:sz="0" w:space="0" w:color="auto"/>
      </w:divBdr>
    </w:div>
    <w:div w:id="1032270998">
      <w:bodyDiv w:val="1"/>
      <w:marLeft w:val="0"/>
      <w:marRight w:val="0"/>
      <w:marTop w:val="0"/>
      <w:marBottom w:val="0"/>
      <w:divBdr>
        <w:top w:val="none" w:sz="0" w:space="0" w:color="auto"/>
        <w:left w:val="none" w:sz="0" w:space="0" w:color="auto"/>
        <w:bottom w:val="none" w:sz="0" w:space="0" w:color="auto"/>
        <w:right w:val="none" w:sz="0" w:space="0" w:color="auto"/>
      </w:divBdr>
    </w:div>
    <w:div w:id="1042972586">
      <w:bodyDiv w:val="1"/>
      <w:marLeft w:val="0"/>
      <w:marRight w:val="0"/>
      <w:marTop w:val="0"/>
      <w:marBottom w:val="0"/>
      <w:divBdr>
        <w:top w:val="none" w:sz="0" w:space="0" w:color="auto"/>
        <w:left w:val="none" w:sz="0" w:space="0" w:color="auto"/>
        <w:bottom w:val="none" w:sz="0" w:space="0" w:color="auto"/>
        <w:right w:val="none" w:sz="0" w:space="0" w:color="auto"/>
      </w:divBdr>
    </w:div>
    <w:div w:id="12408674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vvVNNieM9KtlveIikRPl/C4MurQ==">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i4AMKCnRleHQvcGxhaW4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IrwDCgp0ZXh0L3BsYWluEq0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i5wEKCnRleHQvcGxhaW4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Iq8FCgp0ZXh0L3BsYWluEqA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9</Pages>
  <Words>4030</Words>
  <Characters>21768</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Paulo</dc:creator>
  <cp:lastModifiedBy>Paulo</cp:lastModifiedBy>
  <cp:revision>28</cp:revision>
  <cp:lastPrinted>2025-07-03T21:54:00Z</cp:lastPrinted>
  <dcterms:created xsi:type="dcterms:W3CDTF">2023-05-30T11:12:00Z</dcterms:created>
  <dcterms:modified xsi:type="dcterms:W3CDTF">2025-09-01T11:12:00Z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